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8A5D8D" w14:textId="385E69FB" w:rsidR="006E13DD" w:rsidRDefault="00CE008B">
      <w:pPr>
        <w:pStyle w:val="Heading1"/>
        <w:spacing w:before="360" w:after="140"/>
        <w:rPr>
          <w:rFonts w:ascii="Calibri" w:eastAsia="Calibri" w:hAnsi="Calibri" w:cs="Calibri"/>
          <w:b/>
          <w:color w:val="1F3864"/>
          <w:sz w:val="26"/>
          <w:szCs w:val="26"/>
        </w:rPr>
      </w:pPr>
      <w:r>
        <w:rPr>
          <w:rFonts w:ascii="Calibri" w:eastAsia="Calibri" w:hAnsi="Calibri" w:cs="Calibri"/>
          <w:b/>
          <w:bCs/>
          <w:color w:val="1F3864"/>
          <w:sz w:val="26"/>
          <w:szCs w:val="26"/>
        </w:rPr>
        <w:t>ILLINOIS CLEAN JOBS WORKFORCE NETWORK PROGRAM APPLICATION</w:t>
      </w:r>
    </w:p>
    <w:p w14:paraId="09286377" w14:textId="77777777" w:rsidR="003D07E7" w:rsidRDefault="003D07E7" w:rsidP="00945AB9">
      <w:pPr>
        <w:pStyle w:val="NoSpacing"/>
      </w:pPr>
    </w:p>
    <w:p w14:paraId="54D7F241" w14:textId="728E715E" w:rsidR="003D07E7" w:rsidRPr="00945AB9" w:rsidRDefault="003F0415" w:rsidP="00945AB9">
      <w:pPr>
        <w:pStyle w:val="NoSpacing"/>
        <w:rPr>
          <w:b/>
          <w:bCs/>
        </w:rPr>
      </w:pPr>
      <w:r w:rsidRPr="00945AB9">
        <w:rPr>
          <w:b/>
          <w:bCs/>
        </w:rPr>
        <w:t>APPLICATION CHECKLIST</w:t>
      </w:r>
    </w:p>
    <w:p w14:paraId="2C4C3BEE" w14:textId="183CDC2D" w:rsidR="006E13DD" w:rsidRDefault="00CE008B" w:rsidP="00945AB9">
      <w:pPr>
        <w:pStyle w:val="NoSpacing"/>
      </w:pPr>
      <w:r>
        <w:t>The Illinois Department of Commerce and Economic Opportunity (the “Department” or “DCEO”) is issuing this Notice of Funding Opportunity (“NOFO”) to support the Illinois Clean Jobs Workforce Network Program, a network of Illinois Clean Jobs Program delivery hub sites (“Workforce Hubs”) throughout the State to provide clean energy and related workforce training to jobseekers.</w:t>
      </w:r>
      <w:r w:rsidR="00945AB9">
        <w:t xml:space="preserve">  </w:t>
      </w:r>
      <w:r>
        <w:t>A standard application package must be submitted to and reviewed by DCEO. Each package must contain the following items:</w:t>
      </w:r>
    </w:p>
    <w:p w14:paraId="34D57B9D" w14:textId="77777777" w:rsidR="00945AB9" w:rsidRDefault="00945AB9" w:rsidP="00945AB9">
      <w:pPr>
        <w:pStyle w:val="NoSpacing"/>
      </w:pPr>
    </w:p>
    <w:p w14:paraId="03A3EB83" w14:textId="77777777" w:rsidR="006E13DD" w:rsidRDefault="00CE008B">
      <w:pPr>
        <w:spacing w:after="60" w:line="264" w:lineRule="auto"/>
        <w:ind w:left="317" w:hanging="317"/>
      </w:pPr>
      <w:r>
        <w:rPr>
          <w:rFonts w:ascii="Calibri" w:eastAsia="Calibri" w:hAnsi="Calibri" w:cs="Calibri"/>
          <w:sz w:val="21"/>
          <w:szCs w:val="21"/>
        </w:rPr>
        <w:t>☐  Uniform Grant Application in fillable PDF format.</w:t>
      </w:r>
    </w:p>
    <w:p w14:paraId="428EB018" w14:textId="77777777" w:rsidR="006E13DD" w:rsidRDefault="00CE008B">
      <w:pPr>
        <w:spacing w:after="40" w:line="264" w:lineRule="auto"/>
        <w:ind w:left="605"/>
      </w:pPr>
      <w:r>
        <w:rPr>
          <w:rFonts w:ascii="Calibri" w:eastAsia="Calibri" w:hAnsi="Calibri" w:cs="Calibri"/>
          <w:sz w:val="20"/>
          <w:szCs w:val="20"/>
        </w:rPr>
        <w:t>Signature page must be signed by the authorized signatory before submission. It can be printed, signed, and scanned, or signed digitally.</w:t>
      </w:r>
    </w:p>
    <w:p w14:paraId="770668B3" w14:textId="447E1A80" w:rsidR="006E13DD" w:rsidRDefault="00CE008B">
      <w:pPr>
        <w:spacing w:after="60" w:line="264" w:lineRule="auto"/>
        <w:ind w:left="317" w:hanging="317"/>
      </w:pPr>
      <w:r>
        <w:rPr>
          <w:rFonts w:ascii="Calibri" w:eastAsia="Calibri" w:hAnsi="Calibri" w:cs="Calibri"/>
          <w:sz w:val="21"/>
          <w:szCs w:val="21"/>
        </w:rPr>
        <w:t>☐  Uniform Budget</w:t>
      </w:r>
      <w:r w:rsidR="009D3DCF">
        <w:rPr>
          <w:rFonts w:ascii="Calibri" w:eastAsia="Calibri" w:hAnsi="Calibri" w:cs="Calibri"/>
          <w:sz w:val="21"/>
          <w:szCs w:val="21"/>
        </w:rPr>
        <w:t xml:space="preserve"> - CEJA</w:t>
      </w:r>
      <w:r>
        <w:rPr>
          <w:rFonts w:ascii="Calibri" w:eastAsia="Calibri" w:hAnsi="Calibri" w:cs="Calibri"/>
          <w:sz w:val="21"/>
          <w:szCs w:val="21"/>
        </w:rPr>
        <w:t xml:space="preserve"> utilizing the template provided by DCEO for this project.</w:t>
      </w:r>
    </w:p>
    <w:p w14:paraId="4BEB8F04" w14:textId="77777777" w:rsidR="006E13DD" w:rsidRDefault="00CE008B">
      <w:pPr>
        <w:spacing w:after="40" w:line="264" w:lineRule="auto"/>
        <w:ind w:left="605"/>
        <w:rPr>
          <w:rFonts w:ascii="Calibri" w:eastAsia="Calibri" w:hAnsi="Calibri" w:cs="Calibri"/>
          <w:sz w:val="20"/>
          <w:szCs w:val="20"/>
        </w:rPr>
      </w:pPr>
      <w:r>
        <w:rPr>
          <w:rFonts w:ascii="Calibri" w:eastAsia="Calibri" w:hAnsi="Calibri" w:cs="Calibri"/>
          <w:sz w:val="20"/>
          <w:szCs w:val="20"/>
        </w:rPr>
        <w:t>The entire Excel document with all the tabs included, even if the tabs are not relevant to the grant opportunity, must be submitted. Do not send a restricted version of the Uniform Budget. The certification page must be signed by the authorized signatory before submission.</w:t>
      </w:r>
    </w:p>
    <w:p w14:paraId="649E23FF" w14:textId="6C37EB1B" w:rsidR="008F4BB4" w:rsidRDefault="008F4BB4" w:rsidP="008F4BB4">
      <w:pPr>
        <w:spacing w:after="60" w:line="264" w:lineRule="auto"/>
        <w:ind w:left="317" w:hanging="317"/>
      </w:pPr>
      <w:r>
        <w:rPr>
          <w:rFonts w:ascii="Segoe UI Symbol" w:eastAsia="Calibri" w:hAnsi="Segoe UI Symbol" w:cs="Segoe UI Symbol"/>
          <w:sz w:val="21"/>
          <w:szCs w:val="21"/>
        </w:rPr>
        <w:t>☐</w:t>
      </w:r>
      <w:r>
        <w:rPr>
          <w:rFonts w:ascii="Calibri" w:eastAsia="Calibri" w:hAnsi="Calibri" w:cs="Calibri"/>
          <w:sz w:val="21"/>
          <w:szCs w:val="21"/>
        </w:rPr>
        <w:t xml:space="preserve">  Uniform Budget - CPRG utilizing the template provided by DCEO for this project.</w:t>
      </w:r>
    </w:p>
    <w:p w14:paraId="21D7D93D" w14:textId="77777777" w:rsidR="008F4BB4" w:rsidRDefault="008F4BB4" w:rsidP="008F4BB4">
      <w:pPr>
        <w:spacing w:after="40" w:line="264" w:lineRule="auto"/>
        <w:ind w:left="605"/>
      </w:pPr>
      <w:r>
        <w:rPr>
          <w:rFonts w:ascii="Calibri" w:eastAsia="Calibri" w:hAnsi="Calibri" w:cs="Calibri"/>
          <w:sz w:val="20"/>
          <w:szCs w:val="20"/>
        </w:rPr>
        <w:t>The entire Excel document with all the tabs included, even if the tabs are not relevant to the grant opportunity, must be submitted. Do not send a restricted version of the Uniform Budget. The certification page must be signed by the authorized signatory before submission.</w:t>
      </w:r>
    </w:p>
    <w:p w14:paraId="26DA6D30" w14:textId="77777777" w:rsidR="006E13DD" w:rsidRDefault="00CE008B">
      <w:pPr>
        <w:spacing w:after="60" w:line="264" w:lineRule="auto"/>
        <w:ind w:left="317" w:hanging="317"/>
      </w:pPr>
      <w:r>
        <w:rPr>
          <w:rFonts w:ascii="Calibri" w:eastAsia="Calibri" w:hAnsi="Calibri" w:cs="Calibri"/>
          <w:sz w:val="21"/>
          <w:szCs w:val="21"/>
        </w:rPr>
        <w:t>☐  Conflict of Interest Disclosure.</w:t>
      </w:r>
    </w:p>
    <w:p w14:paraId="249B9106" w14:textId="77777777" w:rsidR="006E13DD" w:rsidRDefault="00CE008B">
      <w:pPr>
        <w:spacing w:after="40" w:line="264" w:lineRule="auto"/>
        <w:ind w:left="605"/>
      </w:pPr>
      <w:r>
        <w:rPr>
          <w:rFonts w:ascii="Calibri" w:eastAsia="Calibri" w:hAnsi="Calibri" w:cs="Calibri"/>
          <w:sz w:val="20"/>
          <w:szCs w:val="20"/>
        </w:rPr>
        <w:t>Must be signed by the authorized signatory before submission.</w:t>
      </w:r>
    </w:p>
    <w:p w14:paraId="7F174AB3" w14:textId="77777777" w:rsidR="006E13DD" w:rsidRDefault="00CE008B">
      <w:pPr>
        <w:spacing w:after="60" w:line="264" w:lineRule="auto"/>
        <w:ind w:left="317" w:hanging="317"/>
      </w:pPr>
      <w:r>
        <w:rPr>
          <w:rFonts w:ascii="Calibri" w:eastAsia="Calibri" w:hAnsi="Calibri" w:cs="Calibri"/>
          <w:sz w:val="21"/>
          <w:szCs w:val="21"/>
        </w:rPr>
        <w:t>☐  Mandatory Disclosure.</w:t>
      </w:r>
    </w:p>
    <w:p w14:paraId="3B99A5B8" w14:textId="77777777" w:rsidR="006E13DD" w:rsidRDefault="00CE008B">
      <w:pPr>
        <w:spacing w:after="40" w:line="264" w:lineRule="auto"/>
        <w:ind w:left="605"/>
      </w:pPr>
      <w:r>
        <w:rPr>
          <w:rFonts w:ascii="Calibri" w:eastAsia="Calibri" w:hAnsi="Calibri" w:cs="Calibri"/>
          <w:sz w:val="20"/>
          <w:szCs w:val="20"/>
        </w:rPr>
        <w:t>Must be signed by the authorized signatory before submission.</w:t>
      </w:r>
    </w:p>
    <w:p w14:paraId="107764E1" w14:textId="77777777" w:rsidR="006E13DD" w:rsidRDefault="00CE008B">
      <w:pPr>
        <w:spacing w:after="60" w:line="264" w:lineRule="auto"/>
        <w:ind w:left="317" w:hanging="317"/>
      </w:pPr>
      <w:r>
        <w:rPr>
          <w:rFonts w:ascii="Calibri" w:eastAsia="Calibri" w:hAnsi="Calibri" w:cs="Calibri"/>
          <w:sz w:val="21"/>
          <w:szCs w:val="21"/>
        </w:rPr>
        <w:t>☐  Guided Program Application. This document. Complete it entirely.</w:t>
      </w:r>
    </w:p>
    <w:p w14:paraId="4F65C7D5" w14:textId="77777777" w:rsidR="006E13DD" w:rsidRDefault="00CE008B">
      <w:pPr>
        <w:spacing w:after="60" w:line="264" w:lineRule="auto"/>
        <w:ind w:left="317" w:hanging="317"/>
      </w:pPr>
      <w:r>
        <w:rPr>
          <w:rFonts w:ascii="Calibri" w:eastAsia="Calibri" w:hAnsi="Calibri" w:cs="Calibri"/>
          <w:sz w:val="21"/>
          <w:szCs w:val="21"/>
        </w:rPr>
        <w:t>☐  Project Work Plan (Excel file). Complete every tab: Attachment 1 Project Summary, Attachment 2 Activities and Outcomes, Attachment 3 Curriculum Plan, Attachment 4 Staffing Plan, and Attachment 5 Timeline.</w:t>
      </w:r>
    </w:p>
    <w:p w14:paraId="0EB003C8" w14:textId="77777777" w:rsidR="006E13DD" w:rsidRDefault="00CE008B">
      <w:pPr>
        <w:spacing w:after="60" w:line="264" w:lineRule="auto"/>
        <w:ind w:left="317" w:hanging="317"/>
      </w:pPr>
      <w:r>
        <w:rPr>
          <w:rFonts w:ascii="Calibri" w:eastAsia="Calibri" w:hAnsi="Calibri" w:cs="Calibri"/>
          <w:sz w:val="21"/>
          <w:szCs w:val="21"/>
        </w:rPr>
        <w:t>☐  Resumes and job descriptions for key program staff and instructors.</w:t>
      </w:r>
    </w:p>
    <w:p w14:paraId="118DDB7D" w14:textId="77777777" w:rsidR="006E13DD" w:rsidRDefault="00CE008B">
      <w:pPr>
        <w:spacing w:after="60" w:line="264" w:lineRule="auto"/>
        <w:ind w:left="317" w:hanging="317"/>
      </w:pPr>
      <w:r>
        <w:rPr>
          <w:rFonts w:ascii="Calibri" w:eastAsia="Calibri" w:hAnsi="Calibri" w:cs="Calibri"/>
          <w:sz w:val="21"/>
          <w:szCs w:val="21"/>
        </w:rPr>
        <w:t>☐  Memoranda of Understanding or Partnership Agreements — program partners.</w:t>
      </w:r>
    </w:p>
    <w:p w14:paraId="0A29F6FF" w14:textId="77777777" w:rsidR="006E13DD" w:rsidRDefault="00CE008B">
      <w:pPr>
        <w:spacing w:after="60" w:line="264" w:lineRule="auto"/>
        <w:ind w:left="317" w:hanging="317"/>
      </w:pPr>
      <w:r>
        <w:rPr>
          <w:rFonts w:ascii="Calibri" w:eastAsia="Calibri" w:hAnsi="Calibri" w:cs="Calibri"/>
          <w:sz w:val="21"/>
          <w:szCs w:val="21"/>
        </w:rPr>
        <w:t>☐  Memoranda of Understanding or Partnership Agreements — employers.</w:t>
      </w:r>
    </w:p>
    <w:p w14:paraId="06F54B0A"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0E04B662" w14:textId="77777777">
        <w:tc>
          <w:tcPr>
            <w:tcW w:w="9360" w:type="dxa"/>
            <w:shd w:val="clear" w:color="auto" w:fill="F2F2F2"/>
            <w:tcMar>
              <w:top w:w="110" w:type="dxa"/>
              <w:left w:w="150" w:type="dxa"/>
              <w:bottom w:w="110" w:type="dxa"/>
              <w:right w:w="150" w:type="dxa"/>
            </w:tcMar>
          </w:tcPr>
          <w:p w14:paraId="0B4C6D2B" w14:textId="77777777" w:rsidR="006E13DD" w:rsidRDefault="00CE008B">
            <w:pPr>
              <w:spacing w:line="252" w:lineRule="auto"/>
            </w:pPr>
            <w:r>
              <w:rPr>
                <w:b/>
                <w:bCs/>
                <w:color w:val="404040"/>
                <w:sz w:val="19"/>
                <w:szCs w:val="19"/>
              </w:rPr>
              <w:t xml:space="preserve">Submission. </w:t>
            </w:r>
            <w:r>
              <w:rPr>
                <w:color w:val="262626"/>
                <w:sz w:val="19"/>
                <w:szCs w:val="19"/>
              </w:rPr>
              <w:t>Applications are due October 30, 2026 and are submitted through the Department’s electronic form. There is a maximum upload of 10 documents, so combining files may be necessary. Documents stored in Google Docs or other cloud-based servers are not allowed. An application submitted by October 16, 2026 will have its administrative review completed by October 23, 2026, which verifies that the application meets the minimum administrative requirements.</w:t>
            </w:r>
          </w:p>
        </w:tc>
      </w:tr>
    </w:tbl>
    <w:p w14:paraId="65D58413" w14:textId="77777777" w:rsidR="006E13DD" w:rsidRDefault="006E13DD">
      <w:pPr>
        <w:spacing w:after="60" w:line="264" w:lineRule="auto"/>
      </w:pPr>
    </w:p>
    <w:p w14:paraId="7A4B8CDC" w14:textId="77777777" w:rsidR="002F22A9" w:rsidRDefault="002F22A9">
      <w:pPr>
        <w:rPr>
          <w:b/>
          <w:bCs/>
          <w:color w:val="1F3864"/>
          <w:sz w:val="23"/>
          <w:szCs w:val="23"/>
        </w:rPr>
      </w:pPr>
      <w:r>
        <w:rPr>
          <w:b/>
          <w:bCs/>
          <w:color w:val="1F3864"/>
          <w:sz w:val="23"/>
          <w:szCs w:val="23"/>
        </w:rPr>
        <w:br w:type="page"/>
      </w:r>
    </w:p>
    <w:p w14:paraId="0D875B0C" w14:textId="60AFD36E" w:rsidR="009E124C" w:rsidRDefault="005C589C">
      <w:pPr>
        <w:keepNext/>
        <w:spacing w:before="300" w:after="80"/>
        <w:rPr>
          <w:b/>
          <w:bCs/>
          <w:color w:val="1F3864"/>
          <w:sz w:val="23"/>
          <w:szCs w:val="23"/>
        </w:rPr>
      </w:pPr>
      <w:r>
        <w:rPr>
          <w:b/>
          <w:bCs/>
          <w:color w:val="1F3864"/>
          <w:sz w:val="23"/>
          <w:szCs w:val="23"/>
        </w:rPr>
        <w:lastRenderedPageBreak/>
        <w:t xml:space="preserve">APPLICATION </w:t>
      </w:r>
      <w:r w:rsidR="009E124C">
        <w:rPr>
          <w:b/>
          <w:bCs/>
          <w:color w:val="1F3864"/>
          <w:sz w:val="23"/>
          <w:szCs w:val="23"/>
        </w:rPr>
        <w:t>INS</w:t>
      </w:r>
      <w:r w:rsidR="00163102">
        <w:rPr>
          <w:b/>
          <w:bCs/>
          <w:color w:val="1F3864"/>
          <w:sz w:val="23"/>
          <w:szCs w:val="23"/>
        </w:rPr>
        <w:t>TRUCTIONS</w:t>
      </w:r>
    </w:p>
    <w:p w14:paraId="4B38A8C4" w14:textId="77777777" w:rsidR="006E13DD" w:rsidRPr="00945AB9" w:rsidRDefault="00CE008B" w:rsidP="00945AB9">
      <w:pPr>
        <w:pStyle w:val="NoSpacing"/>
        <w:rPr>
          <w:b/>
          <w:bCs/>
          <w:i/>
          <w:iCs/>
          <w:color w:val="0070C0"/>
        </w:rPr>
      </w:pPr>
      <w:r w:rsidRPr="00945AB9">
        <w:rPr>
          <w:b/>
          <w:bCs/>
          <w:i/>
          <w:iCs/>
          <w:color w:val="0070C0"/>
        </w:rPr>
        <w:t>How the guided application, the workplan, and the budget fit together</w:t>
      </w:r>
    </w:p>
    <w:p w14:paraId="7798E919" w14:textId="52A5D12F" w:rsidR="006E13DD" w:rsidRDefault="00CE008B" w:rsidP="00945AB9">
      <w:pPr>
        <w:pStyle w:val="NoSpacing"/>
      </w:pPr>
      <w:r>
        <w:t>The documents ask for different information. The narrative in the guided application explains your reasoning: why this approach, why this team, why these partners, and how the pieces hold together. The workbooks record the facts: who, how many, where, when, and how much it will cost.</w:t>
      </w:r>
      <w:r w:rsidR="00945AB9">
        <w:t xml:space="preserve">  </w:t>
      </w:r>
      <w:r>
        <w:t>Where a question says that detail goes in the workbook, put the structured facts in the appropriate tab and use your answer to explain them. Do not restate the workbook in the narrative, and do not leave a claim in the narrative that the workbook contradicts.</w:t>
      </w:r>
    </w:p>
    <w:p w14:paraId="22C89ACE" w14:textId="77777777" w:rsidR="00945AB9" w:rsidRDefault="00945AB9" w:rsidP="00945AB9">
      <w:pPr>
        <w:pStyle w:val="NoSpacing"/>
      </w:pP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600"/>
        <w:gridCol w:w="4400"/>
        <w:gridCol w:w="2360"/>
      </w:tblGrid>
      <w:tr w:rsidR="006E13DD" w14:paraId="7E025EDC" w14:textId="77777777">
        <w:tc>
          <w:tcPr>
            <w:tcW w:w="2600" w:type="dxa"/>
            <w:shd w:val="clear" w:color="auto" w:fill="E8EEF7"/>
            <w:tcMar>
              <w:top w:w="60" w:type="dxa"/>
              <w:left w:w="90" w:type="dxa"/>
              <w:bottom w:w="60" w:type="dxa"/>
              <w:right w:w="90" w:type="dxa"/>
            </w:tcMar>
          </w:tcPr>
          <w:p w14:paraId="403362C9" w14:textId="77777777" w:rsidR="006E13DD" w:rsidRDefault="00CE008B">
            <w:pPr>
              <w:spacing w:after="30"/>
            </w:pPr>
            <w:r>
              <w:rPr>
                <w:rFonts w:ascii="Calibri" w:eastAsia="Calibri" w:hAnsi="Calibri" w:cs="Calibri"/>
                <w:b/>
                <w:bCs/>
                <w:color w:val="1F3864"/>
                <w:sz w:val="19"/>
                <w:szCs w:val="19"/>
              </w:rPr>
              <w:t>Workplan tab</w:t>
            </w:r>
          </w:p>
        </w:tc>
        <w:tc>
          <w:tcPr>
            <w:tcW w:w="4400" w:type="dxa"/>
            <w:shd w:val="clear" w:color="auto" w:fill="E8EEF7"/>
            <w:tcMar>
              <w:top w:w="60" w:type="dxa"/>
              <w:left w:w="90" w:type="dxa"/>
              <w:bottom w:w="60" w:type="dxa"/>
              <w:right w:w="90" w:type="dxa"/>
            </w:tcMar>
          </w:tcPr>
          <w:p w14:paraId="0E6198DB" w14:textId="77777777" w:rsidR="006E13DD" w:rsidRDefault="00CE008B">
            <w:pPr>
              <w:spacing w:after="30"/>
            </w:pPr>
            <w:r>
              <w:rPr>
                <w:rFonts w:ascii="Calibri" w:eastAsia="Calibri" w:hAnsi="Calibri" w:cs="Calibri"/>
                <w:b/>
                <w:bCs/>
                <w:color w:val="1F3864"/>
                <w:sz w:val="19"/>
                <w:szCs w:val="19"/>
              </w:rPr>
              <w:t>What it records</w:t>
            </w:r>
          </w:p>
        </w:tc>
        <w:tc>
          <w:tcPr>
            <w:tcW w:w="2360" w:type="dxa"/>
            <w:shd w:val="clear" w:color="auto" w:fill="E8EEF7"/>
            <w:tcMar>
              <w:top w:w="60" w:type="dxa"/>
              <w:left w:w="90" w:type="dxa"/>
              <w:bottom w:w="60" w:type="dxa"/>
              <w:right w:w="90" w:type="dxa"/>
            </w:tcMar>
          </w:tcPr>
          <w:p w14:paraId="5131C93F" w14:textId="77777777" w:rsidR="006E13DD" w:rsidRDefault="00CE008B">
            <w:pPr>
              <w:spacing w:after="30"/>
            </w:pPr>
            <w:r>
              <w:rPr>
                <w:rFonts w:ascii="Calibri" w:eastAsia="Calibri" w:hAnsi="Calibri" w:cs="Calibri"/>
                <w:b/>
                <w:bCs/>
                <w:color w:val="1F3864"/>
                <w:sz w:val="19"/>
                <w:szCs w:val="19"/>
              </w:rPr>
              <w:t>Related question</w:t>
            </w:r>
          </w:p>
        </w:tc>
      </w:tr>
      <w:tr w:rsidR="006E13DD" w14:paraId="6D752C16" w14:textId="77777777">
        <w:tc>
          <w:tcPr>
            <w:tcW w:w="2600" w:type="dxa"/>
            <w:tcMar>
              <w:top w:w="60" w:type="dxa"/>
              <w:left w:w="90" w:type="dxa"/>
              <w:bottom w:w="60" w:type="dxa"/>
              <w:right w:w="90" w:type="dxa"/>
            </w:tcMar>
          </w:tcPr>
          <w:p w14:paraId="3BFE0A1E" w14:textId="77777777" w:rsidR="006E13DD" w:rsidRDefault="00CE008B">
            <w:pPr>
              <w:spacing w:after="30"/>
            </w:pPr>
            <w:r>
              <w:rPr>
                <w:rFonts w:ascii="Calibri" w:eastAsia="Calibri" w:hAnsi="Calibri" w:cs="Calibri"/>
                <w:sz w:val="19"/>
                <w:szCs w:val="19"/>
              </w:rPr>
              <w:t>Attachment 1, Project Summary</w:t>
            </w:r>
          </w:p>
        </w:tc>
        <w:tc>
          <w:tcPr>
            <w:tcW w:w="4400" w:type="dxa"/>
            <w:tcMar>
              <w:top w:w="60" w:type="dxa"/>
              <w:left w:w="90" w:type="dxa"/>
              <w:bottom w:w="60" w:type="dxa"/>
              <w:right w:w="90" w:type="dxa"/>
            </w:tcMar>
          </w:tcPr>
          <w:p w14:paraId="1BD705D4" w14:textId="77777777" w:rsidR="006E13DD" w:rsidRDefault="00CE008B">
            <w:pPr>
              <w:spacing w:after="30"/>
            </w:pPr>
            <w:r>
              <w:rPr>
                <w:rFonts w:ascii="Calibri" w:eastAsia="Calibri" w:hAnsi="Calibri" w:cs="Calibri"/>
                <w:sz w:val="19"/>
                <w:szCs w:val="19"/>
              </w:rPr>
              <w:t>Your organization, region, partners, training locations, and a short program summary</w:t>
            </w:r>
          </w:p>
        </w:tc>
        <w:tc>
          <w:tcPr>
            <w:tcW w:w="2360" w:type="dxa"/>
            <w:tcMar>
              <w:top w:w="60" w:type="dxa"/>
              <w:left w:w="90" w:type="dxa"/>
              <w:bottom w:w="60" w:type="dxa"/>
              <w:right w:w="90" w:type="dxa"/>
            </w:tcMar>
          </w:tcPr>
          <w:p w14:paraId="23076332" w14:textId="77777777" w:rsidR="006E13DD" w:rsidRDefault="00CE008B">
            <w:pPr>
              <w:spacing w:after="30"/>
            </w:pPr>
            <w:r>
              <w:rPr>
                <w:rFonts w:ascii="Calibri" w:eastAsia="Calibri" w:hAnsi="Calibri" w:cs="Calibri"/>
                <w:sz w:val="19"/>
                <w:szCs w:val="19"/>
              </w:rPr>
              <w:t>Part A and question 3</w:t>
            </w:r>
          </w:p>
        </w:tc>
      </w:tr>
      <w:tr w:rsidR="006E13DD" w14:paraId="17BB2B91" w14:textId="77777777">
        <w:tc>
          <w:tcPr>
            <w:tcW w:w="2600" w:type="dxa"/>
            <w:tcMar>
              <w:top w:w="60" w:type="dxa"/>
              <w:left w:w="90" w:type="dxa"/>
              <w:bottom w:w="60" w:type="dxa"/>
              <w:right w:w="90" w:type="dxa"/>
            </w:tcMar>
          </w:tcPr>
          <w:p w14:paraId="4329274D" w14:textId="77777777" w:rsidR="006E13DD" w:rsidRDefault="00CE008B">
            <w:pPr>
              <w:spacing w:after="30"/>
            </w:pPr>
            <w:r>
              <w:rPr>
                <w:rFonts w:ascii="Calibri" w:eastAsia="Calibri" w:hAnsi="Calibri" w:cs="Calibri"/>
                <w:sz w:val="19"/>
                <w:szCs w:val="19"/>
              </w:rPr>
              <w:t>Attachment 2, Activities and Outcomes</w:t>
            </w:r>
          </w:p>
        </w:tc>
        <w:tc>
          <w:tcPr>
            <w:tcW w:w="4400" w:type="dxa"/>
            <w:tcMar>
              <w:top w:w="60" w:type="dxa"/>
              <w:left w:w="90" w:type="dxa"/>
              <w:bottom w:w="60" w:type="dxa"/>
              <w:right w:w="90" w:type="dxa"/>
            </w:tcMar>
          </w:tcPr>
          <w:p w14:paraId="1CD5909D" w14:textId="77777777" w:rsidR="006E13DD" w:rsidRDefault="00CE008B">
            <w:pPr>
              <w:spacing w:after="30"/>
            </w:pPr>
            <w:r>
              <w:rPr>
                <w:rFonts w:ascii="Calibri" w:eastAsia="Calibri" w:hAnsi="Calibri" w:cs="Calibri"/>
                <w:sz w:val="19"/>
                <w:szCs w:val="19"/>
              </w:rPr>
              <w:t>Projected service delivery, participant characteristics, and transition outcomes, by quarter and cumulatively</w:t>
            </w:r>
          </w:p>
        </w:tc>
        <w:tc>
          <w:tcPr>
            <w:tcW w:w="2360" w:type="dxa"/>
            <w:tcMar>
              <w:top w:w="60" w:type="dxa"/>
              <w:left w:w="90" w:type="dxa"/>
              <w:bottom w:w="60" w:type="dxa"/>
              <w:right w:w="90" w:type="dxa"/>
            </w:tcMar>
          </w:tcPr>
          <w:p w14:paraId="48199021" w14:textId="77777777" w:rsidR="006E13DD" w:rsidRDefault="00CE008B">
            <w:pPr>
              <w:spacing w:after="30"/>
            </w:pPr>
            <w:r>
              <w:rPr>
                <w:rFonts w:ascii="Calibri" w:eastAsia="Calibri" w:hAnsi="Calibri" w:cs="Calibri"/>
                <w:sz w:val="19"/>
                <w:szCs w:val="19"/>
              </w:rPr>
              <w:t>Question 18</w:t>
            </w:r>
          </w:p>
        </w:tc>
      </w:tr>
      <w:tr w:rsidR="006E13DD" w14:paraId="7CB91557" w14:textId="77777777">
        <w:tc>
          <w:tcPr>
            <w:tcW w:w="2600" w:type="dxa"/>
            <w:tcMar>
              <w:top w:w="60" w:type="dxa"/>
              <w:left w:w="90" w:type="dxa"/>
              <w:bottom w:w="60" w:type="dxa"/>
              <w:right w:w="90" w:type="dxa"/>
            </w:tcMar>
          </w:tcPr>
          <w:p w14:paraId="02830A88" w14:textId="77777777" w:rsidR="006E13DD" w:rsidRDefault="00CE008B">
            <w:pPr>
              <w:spacing w:after="30"/>
            </w:pPr>
            <w:r>
              <w:rPr>
                <w:rFonts w:ascii="Calibri" w:eastAsia="Calibri" w:hAnsi="Calibri" w:cs="Calibri"/>
                <w:sz w:val="19"/>
                <w:szCs w:val="19"/>
              </w:rPr>
              <w:t>Attachment 3, Curriculum Plan</w:t>
            </w:r>
          </w:p>
        </w:tc>
        <w:tc>
          <w:tcPr>
            <w:tcW w:w="4400" w:type="dxa"/>
            <w:tcMar>
              <w:top w:w="60" w:type="dxa"/>
              <w:left w:w="90" w:type="dxa"/>
              <w:bottom w:w="60" w:type="dxa"/>
              <w:right w:w="90" w:type="dxa"/>
            </w:tcMar>
          </w:tcPr>
          <w:p w14:paraId="7837C75D" w14:textId="77777777" w:rsidR="006E13DD" w:rsidRDefault="00CE008B">
            <w:pPr>
              <w:spacing w:after="30"/>
            </w:pPr>
            <w:r>
              <w:rPr>
                <w:rFonts w:ascii="Calibri" w:eastAsia="Calibri" w:hAnsi="Calibri" w:cs="Calibri"/>
                <w:sz w:val="19"/>
                <w:szCs w:val="19"/>
              </w:rPr>
              <w:t>Modules, instructional hours, delivery format, credentials, and work-based learning for the CEJA Core Competencies and each Career Pathway</w:t>
            </w:r>
          </w:p>
        </w:tc>
        <w:tc>
          <w:tcPr>
            <w:tcW w:w="2360" w:type="dxa"/>
            <w:tcMar>
              <w:top w:w="60" w:type="dxa"/>
              <w:left w:w="90" w:type="dxa"/>
              <w:bottom w:w="60" w:type="dxa"/>
              <w:right w:w="90" w:type="dxa"/>
            </w:tcMar>
          </w:tcPr>
          <w:p w14:paraId="0EE83154" w14:textId="77777777" w:rsidR="006E13DD" w:rsidRDefault="00CE008B">
            <w:pPr>
              <w:spacing w:after="30"/>
            </w:pPr>
            <w:r>
              <w:rPr>
                <w:rFonts w:ascii="Calibri" w:eastAsia="Calibri" w:hAnsi="Calibri" w:cs="Calibri"/>
                <w:sz w:val="19"/>
                <w:szCs w:val="19"/>
              </w:rPr>
              <w:t>Questions 4, 10, and 11</w:t>
            </w:r>
          </w:p>
        </w:tc>
      </w:tr>
      <w:tr w:rsidR="006E13DD" w14:paraId="089DC3F3" w14:textId="77777777">
        <w:tc>
          <w:tcPr>
            <w:tcW w:w="2600" w:type="dxa"/>
            <w:tcMar>
              <w:top w:w="60" w:type="dxa"/>
              <w:left w:w="90" w:type="dxa"/>
              <w:bottom w:w="60" w:type="dxa"/>
              <w:right w:w="90" w:type="dxa"/>
            </w:tcMar>
          </w:tcPr>
          <w:p w14:paraId="6374A2CA" w14:textId="77777777" w:rsidR="006E13DD" w:rsidRDefault="00CE008B">
            <w:pPr>
              <w:spacing w:after="30"/>
            </w:pPr>
            <w:r>
              <w:rPr>
                <w:rFonts w:ascii="Calibri" w:eastAsia="Calibri" w:hAnsi="Calibri" w:cs="Calibri"/>
                <w:sz w:val="19"/>
                <w:szCs w:val="19"/>
              </w:rPr>
              <w:t>Attachment 4, Staffing Plan</w:t>
            </w:r>
          </w:p>
        </w:tc>
        <w:tc>
          <w:tcPr>
            <w:tcW w:w="4400" w:type="dxa"/>
            <w:tcMar>
              <w:top w:w="60" w:type="dxa"/>
              <w:left w:w="90" w:type="dxa"/>
              <w:bottom w:w="60" w:type="dxa"/>
              <w:right w:w="90" w:type="dxa"/>
            </w:tcMar>
          </w:tcPr>
          <w:p w14:paraId="0C9606B6" w14:textId="77777777" w:rsidR="006E13DD" w:rsidRDefault="00CE008B">
            <w:pPr>
              <w:spacing w:after="30"/>
            </w:pPr>
            <w:r>
              <w:rPr>
                <w:rFonts w:ascii="Calibri" w:eastAsia="Calibri" w:hAnsi="Calibri" w:cs="Calibri"/>
                <w:sz w:val="19"/>
                <w:szCs w:val="19"/>
              </w:rPr>
              <w:t>Every position, its weekly hours, its funding source, and the key program area it covers</w:t>
            </w:r>
          </w:p>
        </w:tc>
        <w:tc>
          <w:tcPr>
            <w:tcW w:w="2360" w:type="dxa"/>
            <w:tcMar>
              <w:top w:w="60" w:type="dxa"/>
              <w:left w:w="90" w:type="dxa"/>
              <w:bottom w:w="60" w:type="dxa"/>
              <w:right w:w="90" w:type="dxa"/>
            </w:tcMar>
          </w:tcPr>
          <w:p w14:paraId="728C3A19" w14:textId="77777777" w:rsidR="006E13DD" w:rsidRDefault="00CE008B">
            <w:pPr>
              <w:spacing w:after="30"/>
            </w:pPr>
            <w:r>
              <w:rPr>
                <w:rFonts w:ascii="Calibri" w:eastAsia="Calibri" w:hAnsi="Calibri" w:cs="Calibri"/>
                <w:sz w:val="19"/>
                <w:szCs w:val="19"/>
              </w:rPr>
              <w:t>Questions 2, 9, and 14</w:t>
            </w:r>
          </w:p>
        </w:tc>
      </w:tr>
      <w:tr w:rsidR="006E13DD" w14:paraId="35771AD2" w14:textId="77777777">
        <w:tc>
          <w:tcPr>
            <w:tcW w:w="2600" w:type="dxa"/>
            <w:tcMar>
              <w:top w:w="60" w:type="dxa"/>
              <w:left w:w="90" w:type="dxa"/>
              <w:bottom w:w="60" w:type="dxa"/>
              <w:right w:w="90" w:type="dxa"/>
            </w:tcMar>
          </w:tcPr>
          <w:p w14:paraId="2773064A" w14:textId="77777777" w:rsidR="006E13DD" w:rsidRDefault="00CE008B">
            <w:pPr>
              <w:spacing w:after="30"/>
            </w:pPr>
            <w:r>
              <w:rPr>
                <w:rFonts w:ascii="Calibri" w:eastAsia="Calibri" w:hAnsi="Calibri" w:cs="Calibri"/>
                <w:sz w:val="19"/>
                <w:szCs w:val="19"/>
              </w:rPr>
              <w:t>Attachment 5, Timeline</w:t>
            </w:r>
          </w:p>
        </w:tc>
        <w:tc>
          <w:tcPr>
            <w:tcW w:w="4400" w:type="dxa"/>
            <w:tcMar>
              <w:top w:w="60" w:type="dxa"/>
              <w:left w:w="90" w:type="dxa"/>
              <w:bottom w:w="60" w:type="dxa"/>
              <w:right w:w="90" w:type="dxa"/>
            </w:tcMar>
          </w:tcPr>
          <w:p w14:paraId="02C50387" w14:textId="77777777" w:rsidR="006E13DD" w:rsidRDefault="00CE008B">
            <w:pPr>
              <w:spacing w:after="30"/>
            </w:pPr>
            <w:r>
              <w:rPr>
                <w:rFonts w:ascii="Calibri" w:eastAsia="Calibri" w:hAnsi="Calibri" w:cs="Calibri"/>
                <w:sz w:val="19"/>
                <w:szCs w:val="19"/>
              </w:rPr>
              <w:t>Start-up and program delivery activities, responsible staff, dates, and deliverables</w:t>
            </w:r>
          </w:p>
        </w:tc>
        <w:tc>
          <w:tcPr>
            <w:tcW w:w="2360" w:type="dxa"/>
            <w:tcMar>
              <w:top w:w="60" w:type="dxa"/>
              <w:left w:w="90" w:type="dxa"/>
              <w:bottom w:w="60" w:type="dxa"/>
              <w:right w:w="90" w:type="dxa"/>
            </w:tcMar>
          </w:tcPr>
          <w:p w14:paraId="5B24FFD3" w14:textId="77777777" w:rsidR="006E13DD" w:rsidRDefault="00CE008B">
            <w:pPr>
              <w:spacing w:after="30"/>
            </w:pPr>
            <w:r>
              <w:rPr>
                <w:rFonts w:ascii="Calibri" w:eastAsia="Calibri" w:hAnsi="Calibri" w:cs="Calibri"/>
                <w:sz w:val="19"/>
                <w:szCs w:val="19"/>
              </w:rPr>
              <w:t>Questions 2 and 18</w:t>
            </w:r>
          </w:p>
        </w:tc>
      </w:tr>
    </w:tbl>
    <w:p w14:paraId="354CBA9D" w14:textId="77777777" w:rsidR="006E13DD" w:rsidRDefault="006E13DD">
      <w:pPr>
        <w:spacing w:after="120" w:line="264" w:lineRule="auto"/>
      </w:pP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20975FAC" w14:textId="77777777">
        <w:tc>
          <w:tcPr>
            <w:tcW w:w="9360" w:type="dxa"/>
            <w:shd w:val="clear" w:color="auto" w:fill="E8EEF7"/>
            <w:tcMar>
              <w:top w:w="110" w:type="dxa"/>
              <w:left w:w="150" w:type="dxa"/>
              <w:bottom w:w="110" w:type="dxa"/>
              <w:right w:w="150" w:type="dxa"/>
            </w:tcMar>
          </w:tcPr>
          <w:p w14:paraId="5B9FE815" w14:textId="07FF9CDC" w:rsidR="006E13DD" w:rsidRDefault="00CE008B">
            <w:pPr>
              <w:spacing w:line="252" w:lineRule="auto"/>
            </w:pPr>
            <w:r>
              <w:rPr>
                <w:b/>
                <w:bCs/>
                <w:color w:val="1F3864"/>
                <w:sz w:val="19"/>
                <w:szCs w:val="19"/>
              </w:rPr>
              <w:t xml:space="preserve">Worked example. </w:t>
            </w:r>
            <w:r>
              <w:rPr>
                <w:color w:val="262626"/>
                <w:sz w:val="19"/>
                <w:szCs w:val="19"/>
              </w:rPr>
              <w:t xml:space="preserve">Question 2 asks about your team. Attachment 4 lists the positions and their weekly hours. Your answer to question 2 explains why that configuration covers all </w:t>
            </w:r>
            <w:r w:rsidR="00A53518">
              <w:rPr>
                <w:color w:val="262626"/>
                <w:sz w:val="19"/>
                <w:szCs w:val="19"/>
              </w:rPr>
              <w:t>eight</w:t>
            </w:r>
            <w:r>
              <w:rPr>
                <w:color w:val="262626"/>
                <w:sz w:val="19"/>
                <w:szCs w:val="19"/>
              </w:rPr>
              <w:t xml:space="preserve"> required areas</w:t>
            </w:r>
            <w:r w:rsidR="00A53518">
              <w:rPr>
                <w:color w:val="262626"/>
                <w:sz w:val="19"/>
                <w:szCs w:val="19"/>
              </w:rPr>
              <w:t xml:space="preserve"> </w:t>
            </w:r>
            <w:r>
              <w:rPr>
                <w:color w:val="262626"/>
                <w:sz w:val="19"/>
                <w:szCs w:val="19"/>
              </w:rPr>
              <w:t>and which positions you still need to hire. The reviewer reads both together.</w:t>
            </w:r>
          </w:p>
        </w:tc>
      </w:tr>
    </w:tbl>
    <w:p w14:paraId="6A3E0E7E" w14:textId="77777777" w:rsidR="006E13DD" w:rsidRDefault="006E13DD">
      <w:pPr>
        <w:spacing w:after="60" w:line="264" w:lineRule="auto"/>
      </w:pPr>
    </w:p>
    <w:p w14:paraId="69BEDCC6" w14:textId="404BCAD5" w:rsidR="006E13DD" w:rsidRDefault="00CE008B">
      <w:pPr>
        <w:pStyle w:val="Heading1"/>
        <w:spacing w:before="360" w:after="140"/>
      </w:pPr>
      <w:r>
        <w:rPr>
          <w:rFonts w:ascii="Calibri" w:eastAsia="Calibri" w:hAnsi="Calibri" w:cs="Calibri"/>
          <w:b/>
          <w:bCs/>
          <w:color w:val="1F3864"/>
          <w:sz w:val="26"/>
          <w:szCs w:val="26"/>
        </w:rPr>
        <w:t>HOW THIS APPLICATION</w:t>
      </w:r>
      <w:r w:rsidR="005C589C">
        <w:rPr>
          <w:rFonts w:ascii="Calibri" w:eastAsia="Calibri" w:hAnsi="Calibri" w:cs="Calibri"/>
          <w:b/>
          <w:bCs/>
          <w:color w:val="1F3864"/>
          <w:sz w:val="26"/>
          <w:szCs w:val="26"/>
        </w:rPr>
        <w:t xml:space="preserve"> IS STRUCTURED</w:t>
      </w:r>
    </w:p>
    <w:p w14:paraId="5A289270" w14:textId="77777777" w:rsidR="006E13DD" w:rsidRDefault="00CE008B">
      <w:pPr>
        <w:spacing w:after="120" w:line="264" w:lineRule="auto"/>
      </w:pPr>
      <w:r>
        <w:t>Part A collects basic information about your organization. Part B is the scored narrative. The application package checklist is on page 1.</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2000"/>
        <w:gridCol w:w="7360"/>
      </w:tblGrid>
      <w:tr w:rsidR="006E13DD" w14:paraId="5130F4DA" w14:textId="77777777">
        <w:tc>
          <w:tcPr>
            <w:tcW w:w="2000" w:type="dxa"/>
            <w:shd w:val="clear" w:color="auto" w:fill="E8EEF7"/>
            <w:tcMar>
              <w:top w:w="60" w:type="dxa"/>
              <w:left w:w="90" w:type="dxa"/>
              <w:bottom w:w="60" w:type="dxa"/>
              <w:right w:w="90" w:type="dxa"/>
            </w:tcMar>
          </w:tcPr>
          <w:p w14:paraId="6186ABDA" w14:textId="77777777" w:rsidR="006E13DD" w:rsidRDefault="00CE008B">
            <w:pPr>
              <w:spacing w:after="30"/>
            </w:pPr>
            <w:r>
              <w:rPr>
                <w:rFonts w:ascii="Calibri" w:eastAsia="Calibri" w:hAnsi="Calibri" w:cs="Calibri"/>
                <w:b/>
                <w:bCs/>
                <w:color w:val="1F3864"/>
                <w:sz w:val="19"/>
                <w:szCs w:val="19"/>
              </w:rPr>
              <w:t>On each question</w:t>
            </w:r>
          </w:p>
        </w:tc>
        <w:tc>
          <w:tcPr>
            <w:tcW w:w="7360" w:type="dxa"/>
            <w:shd w:val="clear" w:color="auto" w:fill="E8EEF7"/>
            <w:tcMar>
              <w:top w:w="60" w:type="dxa"/>
              <w:left w:w="90" w:type="dxa"/>
              <w:bottom w:w="60" w:type="dxa"/>
              <w:right w:w="90" w:type="dxa"/>
            </w:tcMar>
          </w:tcPr>
          <w:p w14:paraId="067BA9E2" w14:textId="77777777" w:rsidR="006E13DD" w:rsidRDefault="00CE008B">
            <w:pPr>
              <w:spacing w:after="30"/>
            </w:pPr>
            <w:r>
              <w:rPr>
                <w:rFonts w:ascii="Calibri" w:eastAsia="Calibri" w:hAnsi="Calibri" w:cs="Calibri"/>
                <w:b/>
                <w:bCs/>
                <w:color w:val="1F3864"/>
                <w:sz w:val="19"/>
                <w:szCs w:val="19"/>
              </w:rPr>
              <w:t>What it means</w:t>
            </w:r>
          </w:p>
        </w:tc>
      </w:tr>
      <w:tr w:rsidR="006E13DD" w14:paraId="0CE677D5" w14:textId="77777777">
        <w:tc>
          <w:tcPr>
            <w:tcW w:w="2000" w:type="dxa"/>
            <w:tcMar>
              <w:top w:w="60" w:type="dxa"/>
              <w:left w:w="90" w:type="dxa"/>
              <w:bottom w:w="60" w:type="dxa"/>
              <w:right w:w="90" w:type="dxa"/>
            </w:tcMar>
          </w:tcPr>
          <w:p w14:paraId="5E2E4069" w14:textId="77777777" w:rsidR="006E13DD" w:rsidRDefault="00CE008B">
            <w:pPr>
              <w:spacing w:after="30"/>
            </w:pPr>
            <w:r>
              <w:rPr>
                <w:rFonts w:ascii="Calibri" w:eastAsia="Calibri" w:hAnsi="Calibri" w:cs="Calibri"/>
                <w:sz w:val="19"/>
                <w:szCs w:val="19"/>
              </w:rPr>
              <w:t>NOFO</w:t>
            </w:r>
          </w:p>
        </w:tc>
        <w:tc>
          <w:tcPr>
            <w:tcW w:w="7360" w:type="dxa"/>
            <w:tcMar>
              <w:top w:w="60" w:type="dxa"/>
              <w:left w:w="90" w:type="dxa"/>
              <w:bottom w:w="60" w:type="dxa"/>
              <w:right w:w="90" w:type="dxa"/>
            </w:tcMar>
          </w:tcPr>
          <w:p w14:paraId="2F69E798" w14:textId="77777777" w:rsidR="006E13DD" w:rsidRDefault="00CE008B">
            <w:pPr>
              <w:spacing w:after="30"/>
            </w:pPr>
            <w:r>
              <w:rPr>
                <w:rFonts w:ascii="Calibri" w:eastAsia="Calibri" w:hAnsi="Calibri" w:cs="Calibri"/>
                <w:sz w:val="19"/>
                <w:szCs w:val="19"/>
              </w:rPr>
              <w:t>The section of the NOFO that sets out this requirement. You do not need to read it to answer the question. Read it if you want the full rule.</w:t>
            </w:r>
          </w:p>
        </w:tc>
      </w:tr>
      <w:tr w:rsidR="006E13DD" w14:paraId="0CE677D9" w14:textId="77777777">
        <w:tc>
          <w:tcPr>
            <w:tcW w:w="2000" w:type="dxa"/>
            <w:tcMar>
              <w:top w:w="60" w:type="dxa"/>
              <w:left w:w="90" w:type="dxa"/>
              <w:bottom w:w="60" w:type="dxa"/>
              <w:right w:w="90" w:type="dxa"/>
            </w:tcMar>
          </w:tcPr>
          <w:p w14:paraId="0B95030F" w14:textId="77777777" w:rsidR="006E13DD" w:rsidRDefault="00CE008B">
            <w:pPr>
              <w:spacing w:after="30"/>
            </w:pPr>
            <w:r>
              <w:rPr>
                <w:rFonts w:ascii="Calibri" w:eastAsia="Calibri" w:hAnsi="Calibri" w:cs="Calibri"/>
                <w:sz w:val="19"/>
                <w:szCs w:val="19"/>
              </w:rPr>
              <w:t>Criterion</w:t>
            </w:r>
          </w:p>
        </w:tc>
        <w:tc>
          <w:tcPr>
            <w:tcW w:w="7360" w:type="dxa"/>
            <w:tcMar>
              <w:top w:w="60" w:type="dxa"/>
              <w:left w:w="90" w:type="dxa"/>
              <w:bottom w:w="60" w:type="dxa"/>
              <w:right w:w="90" w:type="dxa"/>
            </w:tcMar>
          </w:tcPr>
          <w:p w14:paraId="2F69E799" w14:textId="77777777" w:rsidR="006E13DD" w:rsidRDefault="00CE008B">
            <w:pPr>
              <w:spacing w:after="30"/>
            </w:pPr>
            <w:r>
              <w:rPr>
                <w:rFonts w:ascii="Calibri" w:eastAsia="Calibri" w:hAnsi="Calibri" w:cs="Calibri"/>
                <w:sz w:val="19"/>
                <w:szCs w:val="19"/>
              </w:rPr>
              <w:t>The merit review criterion this question is scored under. The Department evaluates applications against Need, Capacity, and Quality, and against Cost Effectiveness as an additional criterion.</w:t>
            </w:r>
          </w:p>
        </w:tc>
      </w:tr>
      <w:tr w:rsidR="006E13DD" w14:paraId="5DFA1925" w14:textId="77777777">
        <w:tc>
          <w:tcPr>
            <w:tcW w:w="2000" w:type="dxa"/>
            <w:tcMar>
              <w:top w:w="60" w:type="dxa"/>
              <w:left w:w="90" w:type="dxa"/>
              <w:bottom w:w="60" w:type="dxa"/>
              <w:right w:w="90" w:type="dxa"/>
            </w:tcMar>
          </w:tcPr>
          <w:p w14:paraId="008FD00B" w14:textId="77777777" w:rsidR="006E13DD" w:rsidRDefault="00CE008B">
            <w:pPr>
              <w:spacing w:after="30"/>
            </w:pPr>
            <w:r>
              <w:rPr>
                <w:rFonts w:ascii="Calibri" w:eastAsia="Calibri" w:hAnsi="Calibri" w:cs="Calibri"/>
                <w:sz w:val="19"/>
                <w:szCs w:val="19"/>
              </w:rPr>
              <w:t>Weight</w:t>
            </w:r>
          </w:p>
        </w:tc>
        <w:tc>
          <w:tcPr>
            <w:tcW w:w="7360" w:type="dxa"/>
            <w:tcMar>
              <w:top w:w="60" w:type="dxa"/>
              <w:left w:w="90" w:type="dxa"/>
              <w:bottom w:w="60" w:type="dxa"/>
              <w:right w:w="90" w:type="dxa"/>
            </w:tcMar>
          </w:tcPr>
          <w:p w14:paraId="282CE92D" w14:textId="77777777" w:rsidR="006E13DD" w:rsidRDefault="00CE008B">
            <w:pPr>
              <w:spacing w:after="30"/>
            </w:pPr>
            <w:r>
              <w:rPr>
                <w:rFonts w:ascii="Calibri" w:eastAsia="Calibri" w:hAnsi="Calibri" w:cs="Calibri"/>
                <w:sz w:val="19"/>
                <w:szCs w:val="19"/>
              </w:rPr>
              <w:t>What the question is worth, as a percentage of the total score.</w:t>
            </w:r>
          </w:p>
        </w:tc>
      </w:tr>
      <w:tr w:rsidR="006E13DD" w14:paraId="47452A29" w14:textId="77777777">
        <w:tc>
          <w:tcPr>
            <w:tcW w:w="2000" w:type="dxa"/>
            <w:tcMar>
              <w:top w:w="60" w:type="dxa"/>
              <w:left w:w="90" w:type="dxa"/>
              <w:bottom w:w="60" w:type="dxa"/>
              <w:right w:w="90" w:type="dxa"/>
            </w:tcMar>
          </w:tcPr>
          <w:p w14:paraId="5EA395D1" w14:textId="77777777" w:rsidR="006E13DD" w:rsidRDefault="00CE008B">
            <w:pPr>
              <w:spacing w:after="30"/>
            </w:pPr>
            <w:r>
              <w:rPr>
                <w:rFonts w:ascii="Calibri" w:eastAsia="Calibri" w:hAnsi="Calibri" w:cs="Calibri"/>
                <w:sz w:val="19"/>
                <w:szCs w:val="19"/>
              </w:rPr>
              <w:t>Length</w:t>
            </w:r>
          </w:p>
        </w:tc>
        <w:tc>
          <w:tcPr>
            <w:tcW w:w="7360" w:type="dxa"/>
            <w:tcMar>
              <w:top w:w="60" w:type="dxa"/>
              <w:left w:w="90" w:type="dxa"/>
              <w:bottom w:w="60" w:type="dxa"/>
              <w:right w:w="90" w:type="dxa"/>
            </w:tcMar>
          </w:tcPr>
          <w:p w14:paraId="44B74E57" w14:textId="77777777" w:rsidR="006E13DD" w:rsidRDefault="00CE008B">
            <w:pPr>
              <w:spacing w:after="30"/>
            </w:pPr>
            <w:r>
              <w:rPr>
                <w:rFonts w:ascii="Calibri" w:eastAsia="Calibri" w:hAnsi="Calibri" w:cs="Calibri"/>
                <w:sz w:val="19"/>
                <w:szCs w:val="19"/>
              </w:rPr>
              <w:t>The most you may write.</w:t>
            </w:r>
          </w:p>
        </w:tc>
      </w:tr>
    </w:tbl>
    <w:p w14:paraId="436F3678" w14:textId="77777777" w:rsidR="006E13DD" w:rsidRDefault="006E13DD">
      <w:pPr>
        <w:spacing w:after="120" w:line="264" w:lineRule="auto"/>
      </w:pPr>
    </w:p>
    <w:p w14:paraId="1C896FB0" w14:textId="77777777" w:rsidR="006E13DD" w:rsidRDefault="00CE008B">
      <w:pPr>
        <w:spacing w:after="120" w:line="264" w:lineRule="auto"/>
      </w:pPr>
      <w:r>
        <w:t>Every question is required. Answer all of them.</w:t>
      </w:r>
    </w:p>
    <w:p w14:paraId="4C71B002" w14:textId="4C71B002" w:rsidR="006E13DD" w:rsidRDefault="00CE008B">
      <w:pPr>
        <w:spacing w:after="120" w:line="264" w:lineRule="auto"/>
      </w:pPr>
      <w:r>
        <w:rPr>
          <w:b/>
          <w:bCs/>
        </w:rPr>
        <w:t xml:space="preserve">Merit review criteria. </w:t>
      </w:r>
      <w:r>
        <w:t>Your application is scored on a 100-point scale across four criteria: Need (10 points), Capacity (31), Quality (51), and Cost Effectiveness (8). The seven sections organize the questions for you. The criteria organize them for reviewers. Each question names the criterion it is scored under.</w:t>
      </w:r>
    </w:p>
    <w:p w14:paraId="7BF32504" w14:textId="77777777" w:rsidR="006E13DD" w:rsidRDefault="00CE008B">
      <w:pPr>
        <w:keepNext/>
        <w:spacing w:before="300" w:after="80"/>
      </w:pPr>
      <w:r>
        <w:rPr>
          <w:b/>
          <w:bCs/>
          <w:color w:val="1F3864"/>
          <w:sz w:val="23"/>
          <w:szCs w:val="23"/>
        </w:rPr>
        <w:t>What makes a strong answer</w:t>
      </w:r>
    </w:p>
    <w:p w14:paraId="39E00543" w14:textId="77777777" w:rsidR="006E13DD" w:rsidRDefault="00CE008B">
      <w:pPr>
        <w:spacing w:after="120" w:line="264" w:lineRule="auto"/>
      </w:pPr>
      <w:r>
        <w:t>Provide details. Say which organizations, which positions, which locations, which tools. An answer that could describe any applicant in any region scores poorly. Show that the plan fits your staff, your budget, and the grant period. Where you claim experience or a relationship, show evidence a reviewer can check. A link to a website is not evidence.</w:t>
      </w:r>
    </w:p>
    <w:p w14:paraId="6236AA16" w14:textId="77777777" w:rsidR="006E13DD" w:rsidRDefault="00CE008B">
      <w:pPr>
        <w:spacing w:after="120" w:line="264" w:lineRule="auto"/>
      </w:pPr>
      <w:r>
        <w:t>Your narrative, your workplan, and your budget must describe the same program. Reviewers check.</w:t>
      </w:r>
    </w:p>
    <w:p w14:paraId="66280A85" w14:textId="77777777" w:rsidR="006E13DD" w:rsidRDefault="00CE008B">
      <w:pPr>
        <w:spacing w:after="120" w:line="264" w:lineRule="auto"/>
      </w:pPr>
      <w:r>
        <w:t>Each question stands alone. Where a question tells you that something belongs in another answer, put it there and do not repeat it.</w:t>
      </w:r>
    </w:p>
    <w:p w14:paraId="29288C2D" w14:textId="77777777" w:rsidR="006E13DD" w:rsidRDefault="00CE008B">
      <w:pPr>
        <w:keepNext/>
        <w:spacing w:before="300" w:after="80"/>
      </w:pPr>
      <w:r>
        <w:rPr>
          <w:b/>
          <w:bCs/>
          <w:color w:val="1F3864"/>
          <w:sz w:val="23"/>
          <w:szCs w:val="23"/>
        </w:rPr>
        <w:t>What the post-award planning process decides</w:t>
      </w:r>
    </w:p>
    <w:p w14:paraId="1396577E" w14:textId="77777777" w:rsidR="006E13DD" w:rsidRDefault="00CE008B">
      <w:pPr>
        <w:spacing w:after="120" w:line="264" w:lineRule="auto"/>
      </w:pPr>
      <w:r>
        <w:t>You are responsible for three functions: case management, Energy Transition Barrier Reduction administration, and delivery of the CEJA Core Competencies. You budget for all three, and questions 9, 10, and 14 ask how you would deliver them.</w:t>
      </w:r>
    </w:p>
    <w:p w14:paraId="09A738A5" w14:textId="77777777" w:rsidR="006E13DD" w:rsidRDefault="00CE008B">
      <w:pPr>
        <w:spacing w:after="120" w:line="264" w:lineRule="auto"/>
      </w:pPr>
      <w:r>
        <w:t>The NOFO encourages you to subcontract all or a portion of these functions to the Energy Transition Navigator in your region where that would improve coordination of CEJA services. Because the NOFO timing and the GATA regulations prevent Workforce Hubs and Navigators from submitting joint proposals, the division of work between you and the Navigator is settled after award, in a planning process with the Department and the Navigator that produces a customized joint work plan.</w:t>
      </w:r>
    </w:p>
    <w:p w14:paraId="6F34CA6F" w14:textId="77777777" w:rsidR="006E13DD" w:rsidRDefault="00CE008B">
      <w:pPr>
        <w:spacing w:after="120" w:line="264" w:lineRule="auto"/>
      </w:pPr>
      <w:r>
        <w:t>Naming a subcontractor in your application is not binding. The joint project work plan, and the budget and any subcontract that follow from it, settle the division. Your plans, memoranda of understanding, and letters of support are preliminary evidence. They inform that discussion. They do not settle it.</w:t>
      </w:r>
    </w:p>
    <w:p w14:paraId="574702E1" w14:textId="77777777" w:rsidR="006E13DD" w:rsidRDefault="00CE008B">
      <w:pPr>
        <w:keepNext/>
        <w:spacing w:before="300" w:after="80"/>
      </w:pPr>
      <w:r>
        <w:rPr>
          <w:b/>
          <w:bCs/>
          <w:color w:val="1F3864"/>
          <w:sz w:val="23"/>
          <w:szCs w:val="23"/>
        </w:rPr>
        <w:t>Format</w:t>
      </w:r>
    </w:p>
    <w:p w14:paraId="5A4643A2" w14:textId="77777777" w:rsidR="006E13DD" w:rsidRDefault="00CE008B">
      <w:pPr>
        <w:spacing w:after="120" w:line="264" w:lineRule="auto"/>
      </w:pPr>
      <w:r>
        <w:t>Type in the box under each question. Where a question asks for staff time, give hours, not percentages.</w:t>
      </w:r>
    </w:p>
    <w:p w14:paraId="549D8C25" w14:textId="36D5CF69" w:rsidR="006E13DD" w:rsidRDefault="00237F32">
      <w:pPr>
        <w:pStyle w:val="Heading1"/>
        <w:pageBreakBefore/>
        <w:spacing w:before="360" w:after="140"/>
      </w:pPr>
      <w:r>
        <w:rPr>
          <w:rFonts w:ascii="Calibri" w:eastAsia="Calibri" w:hAnsi="Calibri" w:cs="Calibri"/>
          <w:b/>
          <w:bCs/>
          <w:color w:val="1F3864"/>
          <w:sz w:val="26"/>
          <w:szCs w:val="26"/>
        </w:rPr>
        <w:lastRenderedPageBreak/>
        <w:t xml:space="preserve">APPLICATION </w:t>
      </w:r>
      <w:r w:rsidR="00CE008B">
        <w:rPr>
          <w:rFonts w:ascii="Calibri" w:eastAsia="Calibri" w:hAnsi="Calibri" w:cs="Calibri"/>
          <w:b/>
          <w:bCs/>
          <w:color w:val="1F3864"/>
          <w:sz w:val="26"/>
          <w:szCs w:val="26"/>
        </w:rPr>
        <w:t>PART A. ABOUT YOUR ORGANIZATION</w:t>
      </w:r>
    </w:p>
    <w:p w14:paraId="3B164FAB" w14:textId="77777777" w:rsidR="006E13DD" w:rsidRDefault="00CE008B">
      <w:pPr>
        <w:keepNext/>
        <w:spacing w:before="300" w:after="80"/>
      </w:pPr>
      <w:r>
        <w:rPr>
          <w:b/>
          <w:bCs/>
          <w:color w:val="1F3864"/>
          <w:sz w:val="23"/>
          <w:szCs w:val="23"/>
        </w:rPr>
        <w:t>A1. Organization</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3200"/>
        <w:gridCol w:w="6160"/>
      </w:tblGrid>
      <w:tr w:rsidR="006E13DD" w14:paraId="0830E8F1" w14:textId="77777777">
        <w:tc>
          <w:tcPr>
            <w:tcW w:w="3200" w:type="dxa"/>
            <w:tcMar>
              <w:top w:w="60" w:type="dxa"/>
              <w:left w:w="90" w:type="dxa"/>
              <w:bottom w:w="60" w:type="dxa"/>
              <w:right w:w="90" w:type="dxa"/>
            </w:tcMar>
          </w:tcPr>
          <w:p w14:paraId="61FB1FFF" w14:textId="77777777" w:rsidR="006E13DD" w:rsidRDefault="00CE008B">
            <w:pPr>
              <w:spacing w:after="30"/>
            </w:pPr>
            <w:permStart w:id="635726085" w:edGrp="everyone" w:colFirst="1" w:colLast="1"/>
            <w:r>
              <w:rPr>
                <w:rFonts w:ascii="Calibri" w:eastAsia="Calibri" w:hAnsi="Calibri" w:cs="Calibri"/>
                <w:sz w:val="19"/>
                <w:szCs w:val="19"/>
              </w:rPr>
              <w:t>Legal name</w:t>
            </w:r>
          </w:p>
        </w:tc>
        <w:tc>
          <w:tcPr>
            <w:tcW w:w="6160" w:type="dxa"/>
            <w:tcMar>
              <w:top w:w="60" w:type="dxa"/>
              <w:left w:w="90" w:type="dxa"/>
              <w:bottom w:w="60" w:type="dxa"/>
              <w:right w:w="90" w:type="dxa"/>
            </w:tcMar>
          </w:tcPr>
          <w:p w14:paraId="7A076169" w14:textId="77777777" w:rsidR="006E13DD" w:rsidRDefault="006E13DD">
            <w:pPr>
              <w:spacing w:after="30"/>
            </w:pPr>
          </w:p>
        </w:tc>
      </w:tr>
      <w:tr w:rsidR="006E13DD" w14:paraId="200205EF" w14:textId="77777777">
        <w:tc>
          <w:tcPr>
            <w:tcW w:w="3200" w:type="dxa"/>
            <w:tcMar>
              <w:top w:w="60" w:type="dxa"/>
              <w:left w:w="90" w:type="dxa"/>
              <w:bottom w:w="60" w:type="dxa"/>
              <w:right w:w="90" w:type="dxa"/>
            </w:tcMar>
          </w:tcPr>
          <w:p w14:paraId="57651953" w14:textId="77777777" w:rsidR="006E13DD" w:rsidRDefault="00CE008B">
            <w:pPr>
              <w:spacing w:after="30"/>
            </w:pPr>
            <w:permStart w:id="631198352" w:edGrp="everyone" w:colFirst="1" w:colLast="1"/>
            <w:permEnd w:id="635726085"/>
            <w:r>
              <w:rPr>
                <w:rFonts w:ascii="Calibri" w:eastAsia="Calibri" w:hAnsi="Calibri" w:cs="Calibri"/>
                <w:sz w:val="19"/>
                <w:szCs w:val="19"/>
              </w:rPr>
              <w:t>“Doing business as” name</w:t>
            </w:r>
          </w:p>
        </w:tc>
        <w:tc>
          <w:tcPr>
            <w:tcW w:w="6160" w:type="dxa"/>
            <w:tcMar>
              <w:top w:w="60" w:type="dxa"/>
              <w:left w:w="90" w:type="dxa"/>
              <w:bottom w:w="60" w:type="dxa"/>
              <w:right w:w="90" w:type="dxa"/>
            </w:tcMar>
          </w:tcPr>
          <w:p w14:paraId="5C8972B2" w14:textId="77777777" w:rsidR="006E13DD" w:rsidRDefault="006E13DD">
            <w:pPr>
              <w:spacing w:after="30"/>
            </w:pPr>
          </w:p>
        </w:tc>
      </w:tr>
      <w:tr w:rsidR="006E13DD" w14:paraId="6FB0501C" w14:textId="77777777">
        <w:tc>
          <w:tcPr>
            <w:tcW w:w="3200" w:type="dxa"/>
            <w:tcMar>
              <w:top w:w="60" w:type="dxa"/>
              <w:left w:w="90" w:type="dxa"/>
              <w:bottom w:w="60" w:type="dxa"/>
              <w:right w:w="90" w:type="dxa"/>
            </w:tcMar>
          </w:tcPr>
          <w:p w14:paraId="08AA718D" w14:textId="77777777" w:rsidR="006E13DD" w:rsidRDefault="00CE008B">
            <w:pPr>
              <w:spacing w:after="30"/>
            </w:pPr>
            <w:permStart w:id="792268668" w:edGrp="everyone" w:colFirst="1" w:colLast="1"/>
            <w:permEnd w:id="631198352"/>
            <w:r>
              <w:rPr>
                <w:rFonts w:ascii="Calibri" w:eastAsia="Calibri" w:hAnsi="Calibri" w:cs="Calibri"/>
                <w:sz w:val="19"/>
                <w:szCs w:val="19"/>
              </w:rPr>
              <w:t>Mailing address</w:t>
            </w:r>
          </w:p>
        </w:tc>
        <w:tc>
          <w:tcPr>
            <w:tcW w:w="6160" w:type="dxa"/>
            <w:tcMar>
              <w:top w:w="60" w:type="dxa"/>
              <w:left w:w="90" w:type="dxa"/>
              <w:bottom w:w="60" w:type="dxa"/>
              <w:right w:w="90" w:type="dxa"/>
            </w:tcMar>
          </w:tcPr>
          <w:p w14:paraId="0DD2EBE4" w14:textId="77777777" w:rsidR="006E13DD" w:rsidRDefault="006E13DD">
            <w:pPr>
              <w:spacing w:after="30"/>
            </w:pPr>
          </w:p>
        </w:tc>
      </w:tr>
      <w:tr w:rsidR="006E13DD" w14:paraId="1FA2E0E4" w14:textId="77777777">
        <w:tc>
          <w:tcPr>
            <w:tcW w:w="3200" w:type="dxa"/>
            <w:tcMar>
              <w:top w:w="60" w:type="dxa"/>
              <w:left w:w="90" w:type="dxa"/>
              <w:bottom w:w="60" w:type="dxa"/>
              <w:right w:w="90" w:type="dxa"/>
            </w:tcMar>
          </w:tcPr>
          <w:p w14:paraId="59FE2A8C" w14:textId="77777777" w:rsidR="006E13DD" w:rsidRDefault="00CE008B">
            <w:pPr>
              <w:spacing w:after="30"/>
            </w:pPr>
            <w:permStart w:id="2108640440" w:edGrp="everyone" w:colFirst="1" w:colLast="1"/>
            <w:permEnd w:id="792268668"/>
            <w:r>
              <w:rPr>
                <w:rFonts w:ascii="Calibri" w:eastAsia="Calibri" w:hAnsi="Calibri" w:cs="Calibri"/>
                <w:sz w:val="19"/>
                <w:szCs w:val="19"/>
              </w:rPr>
              <w:t>Website</w:t>
            </w:r>
          </w:p>
        </w:tc>
        <w:tc>
          <w:tcPr>
            <w:tcW w:w="6160" w:type="dxa"/>
            <w:tcMar>
              <w:top w:w="60" w:type="dxa"/>
              <w:left w:w="90" w:type="dxa"/>
              <w:bottom w:w="60" w:type="dxa"/>
              <w:right w:w="90" w:type="dxa"/>
            </w:tcMar>
          </w:tcPr>
          <w:p w14:paraId="06B317C0" w14:textId="77777777" w:rsidR="006E13DD" w:rsidRDefault="006E13DD">
            <w:pPr>
              <w:spacing w:after="30"/>
            </w:pPr>
          </w:p>
        </w:tc>
      </w:tr>
      <w:tr w:rsidR="006E13DD" w14:paraId="7B57A2FF" w14:textId="77777777">
        <w:tc>
          <w:tcPr>
            <w:tcW w:w="3200" w:type="dxa"/>
            <w:tcMar>
              <w:top w:w="60" w:type="dxa"/>
              <w:left w:w="90" w:type="dxa"/>
              <w:bottom w:w="60" w:type="dxa"/>
              <w:right w:w="90" w:type="dxa"/>
            </w:tcMar>
          </w:tcPr>
          <w:p w14:paraId="469A50E3" w14:textId="77777777" w:rsidR="006E13DD" w:rsidRDefault="00CE008B">
            <w:pPr>
              <w:spacing w:after="30"/>
            </w:pPr>
            <w:permStart w:id="215514804" w:edGrp="everyone" w:colFirst="1" w:colLast="1"/>
            <w:permEnd w:id="2108640440"/>
            <w:r>
              <w:rPr>
                <w:rFonts w:ascii="Calibri" w:eastAsia="Calibri" w:hAnsi="Calibri" w:cs="Calibri"/>
                <w:sz w:val="19"/>
                <w:szCs w:val="19"/>
              </w:rPr>
              <w:t>Federal ID (FEIN)</w:t>
            </w:r>
          </w:p>
        </w:tc>
        <w:tc>
          <w:tcPr>
            <w:tcW w:w="6160" w:type="dxa"/>
            <w:tcMar>
              <w:top w:w="60" w:type="dxa"/>
              <w:left w:w="90" w:type="dxa"/>
              <w:bottom w:w="60" w:type="dxa"/>
              <w:right w:w="90" w:type="dxa"/>
            </w:tcMar>
          </w:tcPr>
          <w:p w14:paraId="291DE7F0" w14:textId="77777777" w:rsidR="006E13DD" w:rsidRDefault="006E13DD">
            <w:pPr>
              <w:spacing w:after="30"/>
            </w:pPr>
          </w:p>
        </w:tc>
      </w:tr>
      <w:tr w:rsidR="006E13DD" w14:paraId="49FDBC16" w14:textId="77777777">
        <w:tc>
          <w:tcPr>
            <w:tcW w:w="3200" w:type="dxa"/>
            <w:tcMar>
              <w:top w:w="60" w:type="dxa"/>
              <w:left w:w="90" w:type="dxa"/>
              <w:bottom w:w="60" w:type="dxa"/>
              <w:right w:w="90" w:type="dxa"/>
            </w:tcMar>
          </w:tcPr>
          <w:p w14:paraId="6C151568" w14:textId="77777777" w:rsidR="006E13DD" w:rsidRDefault="00CE008B">
            <w:pPr>
              <w:spacing w:after="30"/>
            </w:pPr>
            <w:permStart w:id="1139761056" w:edGrp="everyone" w:colFirst="1" w:colLast="1"/>
            <w:permEnd w:id="215514804"/>
            <w:r>
              <w:rPr>
                <w:rFonts w:ascii="Calibri" w:eastAsia="Calibri" w:hAnsi="Calibri" w:cs="Calibri"/>
                <w:sz w:val="19"/>
                <w:szCs w:val="19"/>
              </w:rPr>
              <w:t>Unique Entity Identifier (UEI)</w:t>
            </w:r>
          </w:p>
        </w:tc>
        <w:tc>
          <w:tcPr>
            <w:tcW w:w="6160" w:type="dxa"/>
            <w:tcMar>
              <w:top w:w="60" w:type="dxa"/>
              <w:left w:w="90" w:type="dxa"/>
              <w:bottom w:w="60" w:type="dxa"/>
              <w:right w:w="90" w:type="dxa"/>
            </w:tcMar>
          </w:tcPr>
          <w:p w14:paraId="7FE331E3" w14:textId="77777777" w:rsidR="006E13DD" w:rsidRDefault="006E13DD">
            <w:pPr>
              <w:spacing w:after="30"/>
            </w:pPr>
          </w:p>
        </w:tc>
      </w:tr>
      <w:tr w:rsidR="006E13DD" w14:paraId="204D1B70" w14:textId="77777777">
        <w:tc>
          <w:tcPr>
            <w:tcW w:w="3200" w:type="dxa"/>
            <w:tcMar>
              <w:top w:w="60" w:type="dxa"/>
              <w:left w:w="90" w:type="dxa"/>
              <w:bottom w:w="60" w:type="dxa"/>
              <w:right w:w="90" w:type="dxa"/>
            </w:tcMar>
          </w:tcPr>
          <w:p w14:paraId="2625841E" w14:textId="77777777" w:rsidR="006E13DD" w:rsidRDefault="00CE008B">
            <w:pPr>
              <w:spacing w:after="30"/>
            </w:pPr>
            <w:permStart w:id="19102768" w:edGrp="everyone" w:colFirst="1" w:colLast="1"/>
            <w:permEnd w:id="1139761056"/>
            <w:r>
              <w:rPr>
                <w:rFonts w:ascii="Calibri" w:eastAsia="Calibri" w:hAnsi="Calibri" w:cs="Calibri"/>
                <w:sz w:val="19"/>
                <w:szCs w:val="19"/>
              </w:rPr>
              <w:t>Illinois Secretary of State file number</w:t>
            </w:r>
          </w:p>
        </w:tc>
        <w:tc>
          <w:tcPr>
            <w:tcW w:w="6160" w:type="dxa"/>
            <w:tcMar>
              <w:top w:w="60" w:type="dxa"/>
              <w:left w:w="90" w:type="dxa"/>
              <w:bottom w:w="60" w:type="dxa"/>
              <w:right w:w="90" w:type="dxa"/>
            </w:tcMar>
          </w:tcPr>
          <w:p w14:paraId="084A2A80" w14:textId="77777777" w:rsidR="006E13DD" w:rsidRDefault="006E13DD">
            <w:pPr>
              <w:spacing w:after="30"/>
            </w:pPr>
          </w:p>
        </w:tc>
      </w:tr>
      <w:tr w:rsidR="006E13DD" w14:paraId="22DC885F" w14:textId="77777777">
        <w:tc>
          <w:tcPr>
            <w:tcW w:w="3200" w:type="dxa"/>
            <w:tcMar>
              <w:top w:w="60" w:type="dxa"/>
              <w:left w:w="90" w:type="dxa"/>
              <w:bottom w:w="60" w:type="dxa"/>
              <w:right w:w="90" w:type="dxa"/>
            </w:tcMar>
          </w:tcPr>
          <w:p w14:paraId="49224E3C" w14:textId="77777777" w:rsidR="006E13DD" w:rsidRDefault="00CE008B">
            <w:pPr>
              <w:spacing w:after="30"/>
            </w:pPr>
            <w:permStart w:id="2011648715" w:edGrp="everyone" w:colFirst="1" w:colLast="1"/>
            <w:permEnd w:id="19102768"/>
            <w:r>
              <w:rPr>
                <w:rFonts w:ascii="Calibri" w:eastAsia="Calibri" w:hAnsi="Calibri" w:cs="Calibri"/>
                <w:sz w:val="19"/>
                <w:szCs w:val="19"/>
              </w:rPr>
              <w:t>Year established</w:t>
            </w:r>
          </w:p>
        </w:tc>
        <w:tc>
          <w:tcPr>
            <w:tcW w:w="6160" w:type="dxa"/>
            <w:tcMar>
              <w:top w:w="60" w:type="dxa"/>
              <w:left w:w="90" w:type="dxa"/>
              <w:bottom w:w="60" w:type="dxa"/>
              <w:right w:w="90" w:type="dxa"/>
            </w:tcMar>
          </w:tcPr>
          <w:p w14:paraId="442036A1" w14:textId="77777777" w:rsidR="006E13DD" w:rsidRDefault="006E13DD">
            <w:pPr>
              <w:spacing w:after="30"/>
            </w:pPr>
          </w:p>
        </w:tc>
      </w:tr>
    </w:tbl>
    <w:permEnd w:id="2011648715"/>
    <w:p w14:paraId="1B94101E" w14:textId="120A38BD" w:rsidR="006E13DD" w:rsidRDefault="00CE008B">
      <w:pPr>
        <w:keepNext/>
        <w:spacing w:before="300" w:after="80"/>
      </w:pPr>
      <w:r>
        <w:rPr>
          <w:b/>
          <w:bCs/>
          <w:color w:val="1F3864"/>
          <w:sz w:val="23"/>
          <w:szCs w:val="23"/>
        </w:rPr>
        <w:t xml:space="preserve">A2. </w:t>
      </w:r>
      <w:r w:rsidR="00F67371">
        <w:rPr>
          <w:b/>
          <w:bCs/>
          <w:color w:val="1F3864"/>
          <w:sz w:val="23"/>
          <w:szCs w:val="23"/>
        </w:rPr>
        <w:t xml:space="preserve">Application </w:t>
      </w:r>
      <w:r>
        <w:rPr>
          <w:b/>
          <w:bCs/>
          <w:color w:val="1F3864"/>
          <w:sz w:val="23"/>
          <w:szCs w:val="23"/>
        </w:rPr>
        <w:t>Contacts</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1800"/>
        <w:gridCol w:w="3780"/>
        <w:gridCol w:w="3780"/>
      </w:tblGrid>
      <w:tr w:rsidR="006E13DD" w14:paraId="19BAC5CE" w14:textId="77777777">
        <w:tc>
          <w:tcPr>
            <w:tcW w:w="1800" w:type="dxa"/>
            <w:shd w:val="clear" w:color="auto" w:fill="E8EEF7"/>
            <w:tcMar>
              <w:top w:w="60" w:type="dxa"/>
              <w:left w:w="90" w:type="dxa"/>
              <w:bottom w:w="60" w:type="dxa"/>
              <w:right w:w="90" w:type="dxa"/>
            </w:tcMar>
          </w:tcPr>
          <w:p w14:paraId="1A3B1A0E" w14:textId="77777777" w:rsidR="006E13DD" w:rsidRDefault="006E13DD">
            <w:pPr>
              <w:spacing w:after="30"/>
            </w:pPr>
          </w:p>
        </w:tc>
        <w:tc>
          <w:tcPr>
            <w:tcW w:w="3780" w:type="dxa"/>
            <w:shd w:val="clear" w:color="auto" w:fill="E8EEF7"/>
            <w:tcMar>
              <w:top w:w="60" w:type="dxa"/>
              <w:left w:w="90" w:type="dxa"/>
              <w:bottom w:w="60" w:type="dxa"/>
              <w:right w:w="90" w:type="dxa"/>
            </w:tcMar>
          </w:tcPr>
          <w:p w14:paraId="6863512E" w14:textId="77777777" w:rsidR="006E13DD" w:rsidRDefault="00CE008B">
            <w:pPr>
              <w:spacing w:after="30"/>
            </w:pPr>
            <w:r>
              <w:rPr>
                <w:rFonts w:ascii="Calibri" w:eastAsia="Calibri" w:hAnsi="Calibri" w:cs="Calibri"/>
                <w:b/>
                <w:bCs/>
                <w:color w:val="1F3864"/>
                <w:sz w:val="19"/>
                <w:szCs w:val="19"/>
              </w:rPr>
              <w:t>Primary contact</w:t>
            </w:r>
          </w:p>
        </w:tc>
        <w:tc>
          <w:tcPr>
            <w:tcW w:w="3780" w:type="dxa"/>
            <w:shd w:val="clear" w:color="auto" w:fill="E8EEF7"/>
            <w:tcMar>
              <w:top w:w="60" w:type="dxa"/>
              <w:left w:w="90" w:type="dxa"/>
              <w:bottom w:w="60" w:type="dxa"/>
              <w:right w:w="90" w:type="dxa"/>
            </w:tcMar>
          </w:tcPr>
          <w:p w14:paraId="452E3BD9" w14:textId="77777777" w:rsidR="006E13DD" w:rsidRDefault="00CE008B">
            <w:pPr>
              <w:spacing w:after="30"/>
            </w:pPr>
            <w:r>
              <w:rPr>
                <w:rFonts w:ascii="Calibri" w:eastAsia="Calibri" w:hAnsi="Calibri" w:cs="Calibri"/>
                <w:b/>
                <w:bCs/>
                <w:color w:val="1F3864"/>
                <w:sz w:val="19"/>
                <w:szCs w:val="19"/>
              </w:rPr>
              <w:t>Secondary contact</w:t>
            </w:r>
          </w:p>
        </w:tc>
      </w:tr>
      <w:tr w:rsidR="006E13DD" w14:paraId="3E1E1660" w14:textId="77777777">
        <w:tc>
          <w:tcPr>
            <w:tcW w:w="1800" w:type="dxa"/>
            <w:tcMar>
              <w:top w:w="60" w:type="dxa"/>
              <w:left w:w="90" w:type="dxa"/>
              <w:bottom w:w="60" w:type="dxa"/>
              <w:right w:w="90" w:type="dxa"/>
            </w:tcMar>
          </w:tcPr>
          <w:p w14:paraId="2D433EBD" w14:textId="77777777" w:rsidR="006E13DD" w:rsidRDefault="00CE008B">
            <w:pPr>
              <w:spacing w:after="30"/>
            </w:pPr>
            <w:permStart w:id="406529857" w:edGrp="everyone" w:colFirst="1" w:colLast="1"/>
            <w:permStart w:id="708195058" w:edGrp="everyone" w:colFirst="2" w:colLast="2"/>
            <w:r>
              <w:rPr>
                <w:rFonts w:ascii="Calibri" w:eastAsia="Calibri" w:hAnsi="Calibri" w:cs="Calibri"/>
                <w:sz w:val="19"/>
                <w:szCs w:val="19"/>
              </w:rPr>
              <w:t>Name</w:t>
            </w:r>
          </w:p>
        </w:tc>
        <w:tc>
          <w:tcPr>
            <w:tcW w:w="3780" w:type="dxa"/>
            <w:tcMar>
              <w:top w:w="60" w:type="dxa"/>
              <w:left w:w="90" w:type="dxa"/>
              <w:bottom w:w="60" w:type="dxa"/>
              <w:right w:w="90" w:type="dxa"/>
            </w:tcMar>
          </w:tcPr>
          <w:p w14:paraId="07CA9668" w14:textId="77777777" w:rsidR="006E13DD" w:rsidRDefault="006E13DD">
            <w:pPr>
              <w:spacing w:after="30"/>
            </w:pPr>
          </w:p>
        </w:tc>
        <w:tc>
          <w:tcPr>
            <w:tcW w:w="3780" w:type="dxa"/>
            <w:tcMar>
              <w:top w:w="60" w:type="dxa"/>
              <w:left w:w="90" w:type="dxa"/>
              <w:bottom w:w="60" w:type="dxa"/>
              <w:right w:w="90" w:type="dxa"/>
            </w:tcMar>
          </w:tcPr>
          <w:p w14:paraId="01F8BAAC" w14:textId="77777777" w:rsidR="006E13DD" w:rsidRDefault="006E13DD">
            <w:pPr>
              <w:spacing w:after="30"/>
            </w:pPr>
          </w:p>
        </w:tc>
      </w:tr>
      <w:tr w:rsidR="006E13DD" w14:paraId="4F31F942" w14:textId="77777777">
        <w:tc>
          <w:tcPr>
            <w:tcW w:w="1800" w:type="dxa"/>
            <w:tcMar>
              <w:top w:w="60" w:type="dxa"/>
              <w:left w:w="90" w:type="dxa"/>
              <w:bottom w:w="60" w:type="dxa"/>
              <w:right w:w="90" w:type="dxa"/>
            </w:tcMar>
          </w:tcPr>
          <w:p w14:paraId="234D3C11" w14:textId="77777777" w:rsidR="006E13DD" w:rsidRDefault="00CE008B">
            <w:pPr>
              <w:spacing w:after="30"/>
            </w:pPr>
            <w:permStart w:id="99165206" w:edGrp="everyone" w:colFirst="1" w:colLast="1"/>
            <w:permStart w:id="1981312847" w:edGrp="everyone" w:colFirst="2" w:colLast="2"/>
            <w:permEnd w:id="406529857"/>
            <w:permEnd w:id="708195058"/>
            <w:r>
              <w:rPr>
                <w:rFonts w:ascii="Calibri" w:eastAsia="Calibri" w:hAnsi="Calibri" w:cs="Calibri"/>
                <w:sz w:val="19"/>
                <w:szCs w:val="19"/>
              </w:rPr>
              <w:t>Title</w:t>
            </w:r>
          </w:p>
        </w:tc>
        <w:tc>
          <w:tcPr>
            <w:tcW w:w="3780" w:type="dxa"/>
            <w:tcMar>
              <w:top w:w="60" w:type="dxa"/>
              <w:left w:w="90" w:type="dxa"/>
              <w:bottom w:w="60" w:type="dxa"/>
              <w:right w:w="90" w:type="dxa"/>
            </w:tcMar>
          </w:tcPr>
          <w:p w14:paraId="650624D3" w14:textId="77777777" w:rsidR="006E13DD" w:rsidRDefault="006E13DD">
            <w:pPr>
              <w:spacing w:after="30"/>
            </w:pPr>
          </w:p>
        </w:tc>
        <w:tc>
          <w:tcPr>
            <w:tcW w:w="3780" w:type="dxa"/>
            <w:tcMar>
              <w:top w:w="60" w:type="dxa"/>
              <w:left w:w="90" w:type="dxa"/>
              <w:bottom w:w="60" w:type="dxa"/>
              <w:right w:w="90" w:type="dxa"/>
            </w:tcMar>
          </w:tcPr>
          <w:p w14:paraId="37BFABE3" w14:textId="77777777" w:rsidR="006E13DD" w:rsidRDefault="006E13DD">
            <w:pPr>
              <w:spacing w:after="30"/>
            </w:pPr>
          </w:p>
        </w:tc>
      </w:tr>
      <w:tr w:rsidR="006E13DD" w14:paraId="1FE10F74" w14:textId="77777777">
        <w:tc>
          <w:tcPr>
            <w:tcW w:w="1800" w:type="dxa"/>
            <w:tcMar>
              <w:top w:w="60" w:type="dxa"/>
              <w:left w:w="90" w:type="dxa"/>
              <w:bottom w:w="60" w:type="dxa"/>
              <w:right w:w="90" w:type="dxa"/>
            </w:tcMar>
          </w:tcPr>
          <w:p w14:paraId="4B3431FE" w14:textId="77777777" w:rsidR="006E13DD" w:rsidRDefault="00CE008B">
            <w:pPr>
              <w:spacing w:after="30"/>
            </w:pPr>
            <w:permStart w:id="1133066481" w:edGrp="everyone" w:colFirst="1" w:colLast="1"/>
            <w:permStart w:id="1743329317" w:edGrp="everyone" w:colFirst="2" w:colLast="2"/>
            <w:permEnd w:id="99165206"/>
            <w:permEnd w:id="1981312847"/>
            <w:r>
              <w:rPr>
                <w:rFonts w:ascii="Calibri" w:eastAsia="Calibri" w:hAnsi="Calibri" w:cs="Calibri"/>
                <w:sz w:val="19"/>
                <w:szCs w:val="19"/>
              </w:rPr>
              <w:t>Phone</w:t>
            </w:r>
          </w:p>
        </w:tc>
        <w:tc>
          <w:tcPr>
            <w:tcW w:w="3780" w:type="dxa"/>
            <w:tcMar>
              <w:top w:w="60" w:type="dxa"/>
              <w:left w:w="90" w:type="dxa"/>
              <w:bottom w:w="60" w:type="dxa"/>
              <w:right w:w="90" w:type="dxa"/>
            </w:tcMar>
          </w:tcPr>
          <w:p w14:paraId="2C6EAF06" w14:textId="77777777" w:rsidR="006E13DD" w:rsidRDefault="006E13DD">
            <w:pPr>
              <w:spacing w:after="30"/>
            </w:pPr>
          </w:p>
        </w:tc>
        <w:tc>
          <w:tcPr>
            <w:tcW w:w="3780" w:type="dxa"/>
            <w:tcMar>
              <w:top w:w="60" w:type="dxa"/>
              <w:left w:w="90" w:type="dxa"/>
              <w:bottom w:w="60" w:type="dxa"/>
              <w:right w:w="90" w:type="dxa"/>
            </w:tcMar>
          </w:tcPr>
          <w:p w14:paraId="2D3D332D" w14:textId="77777777" w:rsidR="006E13DD" w:rsidRDefault="006E13DD">
            <w:pPr>
              <w:spacing w:after="30"/>
            </w:pPr>
          </w:p>
        </w:tc>
      </w:tr>
      <w:tr w:rsidR="006E13DD" w14:paraId="48BA6965" w14:textId="77777777">
        <w:tc>
          <w:tcPr>
            <w:tcW w:w="1800" w:type="dxa"/>
            <w:tcMar>
              <w:top w:w="60" w:type="dxa"/>
              <w:left w:w="90" w:type="dxa"/>
              <w:bottom w:w="60" w:type="dxa"/>
              <w:right w:w="90" w:type="dxa"/>
            </w:tcMar>
          </w:tcPr>
          <w:p w14:paraId="181AA145" w14:textId="77777777" w:rsidR="006E13DD" w:rsidRDefault="00CE008B">
            <w:pPr>
              <w:spacing w:after="30"/>
            </w:pPr>
            <w:permStart w:id="494411081" w:edGrp="everyone" w:colFirst="1" w:colLast="1"/>
            <w:permStart w:id="2033661618" w:edGrp="everyone" w:colFirst="2" w:colLast="2"/>
            <w:permEnd w:id="1133066481"/>
            <w:permEnd w:id="1743329317"/>
            <w:r>
              <w:rPr>
                <w:rFonts w:ascii="Calibri" w:eastAsia="Calibri" w:hAnsi="Calibri" w:cs="Calibri"/>
                <w:sz w:val="19"/>
                <w:szCs w:val="19"/>
              </w:rPr>
              <w:t>Email</w:t>
            </w:r>
          </w:p>
        </w:tc>
        <w:tc>
          <w:tcPr>
            <w:tcW w:w="3780" w:type="dxa"/>
            <w:tcMar>
              <w:top w:w="60" w:type="dxa"/>
              <w:left w:w="90" w:type="dxa"/>
              <w:bottom w:w="60" w:type="dxa"/>
              <w:right w:w="90" w:type="dxa"/>
            </w:tcMar>
          </w:tcPr>
          <w:p w14:paraId="50A99C85" w14:textId="77777777" w:rsidR="006E13DD" w:rsidRDefault="006E13DD">
            <w:pPr>
              <w:spacing w:after="30"/>
            </w:pPr>
          </w:p>
        </w:tc>
        <w:tc>
          <w:tcPr>
            <w:tcW w:w="3780" w:type="dxa"/>
            <w:tcMar>
              <w:top w:w="60" w:type="dxa"/>
              <w:left w:w="90" w:type="dxa"/>
              <w:bottom w:w="60" w:type="dxa"/>
              <w:right w:w="90" w:type="dxa"/>
            </w:tcMar>
          </w:tcPr>
          <w:p w14:paraId="15E68CF6" w14:textId="77777777" w:rsidR="006E13DD" w:rsidRDefault="006E13DD">
            <w:pPr>
              <w:spacing w:after="30"/>
            </w:pPr>
          </w:p>
        </w:tc>
      </w:tr>
    </w:tbl>
    <w:permEnd w:id="494411081"/>
    <w:permEnd w:id="2033661618"/>
    <w:p w14:paraId="2F107380" w14:textId="77777777" w:rsidR="006E13DD" w:rsidRDefault="00CE008B">
      <w:pPr>
        <w:keepNext/>
        <w:spacing w:before="300" w:after="80"/>
      </w:pPr>
      <w:r>
        <w:rPr>
          <w:b/>
          <w:bCs/>
          <w:color w:val="1F3864"/>
          <w:sz w:val="23"/>
          <w:szCs w:val="23"/>
        </w:rPr>
        <w:t>A3. Region you are applying for</w:t>
      </w:r>
    </w:p>
    <w:p w14:paraId="252BB27E" w14:textId="77777777" w:rsidR="006E13DD" w:rsidRDefault="00CE008B" w:rsidP="00F07419">
      <w:pPr>
        <w:pStyle w:val="NoSpacing"/>
      </w:pPr>
      <w:r>
        <w:t>Mark the one CEJA workforce region this application covers. An application covers a single region. To apply for more than one region, submit a separate and complete application for each.</w:t>
      </w:r>
    </w:p>
    <w:tbl>
      <w:tblPr>
        <w:tblW w:w="936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left w:w="10" w:type="dxa"/>
          <w:right w:w="10" w:type="dxa"/>
        </w:tblCellMar>
        <w:tblLook w:val="0000" w:firstRow="0" w:lastRow="0" w:firstColumn="0" w:lastColumn="0" w:noHBand="0" w:noVBand="0"/>
      </w:tblPr>
      <w:tblGrid>
        <w:gridCol w:w="600"/>
        <w:gridCol w:w="4080"/>
        <w:gridCol w:w="600"/>
        <w:gridCol w:w="4080"/>
      </w:tblGrid>
      <w:tr w:rsidR="006E13DD" w14:paraId="15862D92" w14:textId="77777777">
        <w:tc>
          <w:tcPr>
            <w:tcW w:w="600" w:type="dxa"/>
            <w:tcMar>
              <w:top w:w="60" w:type="dxa"/>
              <w:left w:w="90" w:type="dxa"/>
              <w:bottom w:w="60" w:type="dxa"/>
              <w:right w:w="90" w:type="dxa"/>
            </w:tcMar>
          </w:tcPr>
          <w:p w14:paraId="186B6012" w14:textId="77777777" w:rsidR="006E13DD" w:rsidRDefault="00CE008B">
            <w:pPr>
              <w:spacing w:after="30"/>
            </w:pPr>
            <w:permStart w:id="405763290" w:edGrp="everyone" w:colFirst="2" w:colLast="2"/>
            <w:permStart w:id="26770173" w:edGrp="everyone" w:colFirst="0" w:colLast="0"/>
            <w:r>
              <w:rPr>
                <w:rFonts w:ascii="Calibri" w:eastAsia="Calibri" w:hAnsi="Calibri" w:cs="Calibri"/>
                <w:sz w:val="19"/>
                <w:szCs w:val="19"/>
              </w:rPr>
              <w:t>□</w:t>
            </w:r>
          </w:p>
        </w:tc>
        <w:tc>
          <w:tcPr>
            <w:tcW w:w="4080" w:type="dxa"/>
            <w:tcMar>
              <w:top w:w="60" w:type="dxa"/>
              <w:left w:w="90" w:type="dxa"/>
              <w:bottom w:w="60" w:type="dxa"/>
              <w:right w:w="90" w:type="dxa"/>
            </w:tcMar>
          </w:tcPr>
          <w:p w14:paraId="6A515346" w14:textId="77777777" w:rsidR="006E13DD" w:rsidRDefault="00CE008B">
            <w:pPr>
              <w:spacing w:after="30"/>
            </w:pPr>
            <w:r>
              <w:rPr>
                <w:rFonts w:ascii="Calibri" w:eastAsia="Calibri" w:hAnsi="Calibri" w:cs="Calibri"/>
                <w:sz w:val="19"/>
                <w:szCs w:val="19"/>
              </w:rPr>
              <w:t>Chicago (South)</w:t>
            </w:r>
          </w:p>
        </w:tc>
        <w:tc>
          <w:tcPr>
            <w:tcW w:w="600" w:type="dxa"/>
            <w:tcMar>
              <w:top w:w="60" w:type="dxa"/>
              <w:left w:w="90" w:type="dxa"/>
              <w:bottom w:w="60" w:type="dxa"/>
              <w:right w:w="90" w:type="dxa"/>
            </w:tcMar>
          </w:tcPr>
          <w:p w14:paraId="4CF4A23C" w14:textId="77777777" w:rsidR="006E13DD" w:rsidRDefault="00CE008B">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6000B0A9" w14:textId="77777777" w:rsidR="006E13DD" w:rsidRDefault="00CE008B">
            <w:pPr>
              <w:spacing w:after="30"/>
            </w:pPr>
            <w:r>
              <w:rPr>
                <w:rFonts w:ascii="Calibri" w:eastAsia="Calibri" w:hAnsi="Calibri" w:cs="Calibri"/>
                <w:sz w:val="19"/>
                <w:szCs w:val="19"/>
              </w:rPr>
              <w:t>Champaign</w:t>
            </w:r>
          </w:p>
        </w:tc>
      </w:tr>
      <w:tr w:rsidR="006E13DD" w14:paraId="09DA0F29" w14:textId="77777777">
        <w:tc>
          <w:tcPr>
            <w:tcW w:w="600" w:type="dxa"/>
            <w:tcMar>
              <w:top w:w="60" w:type="dxa"/>
              <w:left w:w="90" w:type="dxa"/>
              <w:bottom w:w="60" w:type="dxa"/>
              <w:right w:w="90" w:type="dxa"/>
            </w:tcMar>
          </w:tcPr>
          <w:p w14:paraId="578EFC46" w14:textId="77777777" w:rsidR="006E13DD" w:rsidRDefault="00CE008B">
            <w:pPr>
              <w:spacing w:after="30"/>
            </w:pPr>
            <w:permStart w:id="507738657" w:edGrp="everyone" w:colFirst="2" w:colLast="2"/>
            <w:permStart w:id="1377588448" w:edGrp="everyone" w:colFirst="0" w:colLast="0"/>
            <w:permEnd w:id="405763290"/>
            <w:permEnd w:id="26770173"/>
            <w:r>
              <w:rPr>
                <w:rFonts w:ascii="Calibri" w:eastAsia="Calibri" w:hAnsi="Calibri" w:cs="Calibri"/>
                <w:sz w:val="19"/>
                <w:szCs w:val="19"/>
              </w:rPr>
              <w:t>□</w:t>
            </w:r>
          </w:p>
        </w:tc>
        <w:tc>
          <w:tcPr>
            <w:tcW w:w="4080" w:type="dxa"/>
            <w:tcMar>
              <w:top w:w="60" w:type="dxa"/>
              <w:left w:w="90" w:type="dxa"/>
              <w:bottom w:w="60" w:type="dxa"/>
              <w:right w:w="90" w:type="dxa"/>
            </w:tcMar>
          </w:tcPr>
          <w:p w14:paraId="2370F926" w14:textId="77777777" w:rsidR="006E13DD" w:rsidRDefault="00CE008B">
            <w:pPr>
              <w:spacing w:after="30"/>
            </w:pPr>
            <w:r>
              <w:rPr>
                <w:rFonts w:ascii="Calibri" w:eastAsia="Calibri" w:hAnsi="Calibri" w:cs="Calibri"/>
                <w:sz w:val="19"/>
                <w:szCs w:val="19"/>
              </w:rPr>
              <w:t>Chicago (Southwest and West)</w:t>
            </w:r>
          </w:p>
        </w:tc>
        <w:tc>
          <w:tcPr>
            <w:tcW w:w="600" w:type="dxa"/>
            <w:tcMar>
              <w:top w:w="60" w:type="dxa"/>
              <w:left w:w="90" w:type="dxa"/>
              <w:bottom w:w="60" w:type="dxa"/>
              <w:right w:w="90" w:type="dxa"/>
            </w:tcMar>
          </w:tcPr>
          <w:p w14:paraId="4012F9FA" w14:textId="77777777" w:rsidR="006E13DD" w:rsidRDefault="00CE008B">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330CB720" w14:textId="77777777" w:rsidR="006E13DD" w:rsidRDefault="00CE008B">
            <w:pPr>
              <w:spacing w:after="30"/>
            </w:pPr>
            <w:r>
              <w:rPr>
                <w:rFonts w:ascii="Calibri" w:eastAsia="Calibri" w:hAnsi="Calibri" w:cs="Calibri"/>
                <w:sz w:val="19"/>
                <w:szCs w:val="19"/>
              </w:rPr>
              <w:t>Danville</w:t>
            </w:r>
          </w:p>
        </w:tc>
      </w:tr>
      <w:tr w:rsidR="006E13DD" w14:paraId="1FBF07C9" w14:textId="77777777">
        <w:tc>
          <w:tcPr>
            <w:tcW w:w="600" w:type="dxa"/>
            <w:tcMar>
              <w:top w:w="60" w:type="dxa"/>
              <w:left w:w="90" w:type="dxa"/>
              <w:bottom w:w="60" w:type="dxa"/>
              <w:right w:w="90" w:type="dxa"/>
            </w:tcMar>
          </w:tcPr>
          <w:p w14:paraId="0D8444C8" w14:textId="77777777" w:rsidR="006E13DD" w:rsidRDefault="00CE008B">
            <w:pPr>
              <w:spacing w:after="30"/>
            </w:pPr>
            <w:permStart w:id="1285497526" w:edGrp="everyone" w:colFirst="2" w:colLast="2"/>
            <w:permStart w:id="1280325757" w:edGrp="everyone" w:colFirst="0" w:colLast="0"/>
            <w:permEnd w:id="507738657"/>
            <w:permEnd w:id="1377588448"/>
            <w:r>
              <w:rPr>
                <w:rFonts w:ascii="Calibri" w:eastAsia="Calibri" w:hAnsi="Calibri" w:cs="Calibri"/>
                <w:sz w:val="19"/>
                <w:szCs w:val="19"/>
              </w:rPr>
              <w:t>□</w:t>
            </w:r>
          </w:p>
        </w:tc>
        <w:tc>
          <w:tcPr>
            <w:tcW w:w="4080" w:type="dxa"/>
            <w:tcMar>
              <w:top w:w="60" w:type="dxa"/>
              <w:left w:w="90" w:type="dxa"/>
              <w:bottom w:w="60" w:type="dxa"/>
              <w:right w:w="90" w:type="dxa"/>
            </w:tcMar>
          </w:tcPr>
          <w:p w14:paraId="264F5891" w14:textId="77777777" w:rsidR="006E13DD" w:rsidRDefault="00CE008B">
            <w:pPr>
              <w:spacing w:after="30"/>
            </w:pPr>
            <w:r>
              <w:rPr>
                <w:rFonts w:ascii="Calibri" w:eastAsia="Calibri" w:hAnsi="Calibri" w:cs="Calibri"/>
                <w:sz w:val="19"/>
                <w:szCs w:val="19"/>
              </w:rPr>
              <w:t>Waukegan</w:t>
            </w:r>
          </w:p>
        </w:tc>
        <w:tc>
          <w:tcPr>
            <w:tcW w:w="600" w:type="dxa"/>
            <w:tcMar>
              <w:top w:w="60" w:type="dxa"/>
              <w:left w:w="90" w:type="dxa"/>
              <w:bottom w:w="60" w:type="dxa"/>
              <w:right w:w="90" w:type="dxa"/>
            </w:tcMar>
          </w:tcPr>
          <w:p w14:paraId="4D057716" w14:textId="77777777" w:rsidR="006E13DD" w:rsidRDefault="00CE008B">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65B65A9C" w14:textId="77777777" w:rsidR="006E13DD" w:rsidRDefault="00CE008B">
            <w:pPr>
              <w:spacing w:after="30"/>
            </w:pPr>
            <w:r>
              <w:rPr>
                <w:rFonts w:ascii="Calibri" w:eastAsia="Calibri" w:hAnsi="Calibri" w:cs="Calibri"/>
                <w:sz w:val="19"/>
                <w:szCs w:val="19"/>
              </w:rPr>
              <w:t>Decatur</w:t>
            </w:r>
          </w:p>
        </w:tc>
      </w:tr>
      <w:tr w:rsidR="006E13DD" w14:paraId="5A84AA1E" w14:textId="77777777">
        <w:tc>
          <w:tcPr>
            <w:tcW w:w="600" w:type="dxa"/>
            <w:tcMar>
              <w:top w:w="60" w:type="dxa"/>
              <w:left w:w="90" w:type="dxa"/>
              <w:bottom w:w="60" w:type="dxa"/>
              <w:right w:w="90" w:type="dxa"/>
            </w:tcMar>
          </w:tcPr>
          <w:p w14:paraId="7E9A802F" w14:textId="77777777" w:rsidR="006E13DD" w:rsidRDefault="00CE008B">
            <w:pPr>
              <w:spacing w:after="30"/>
            </w:pPr>
            <w:permStart w:id="955654961" w:edGrp="everyone" w:colFirst="2" w:colLast="2"/>
            <w:permStart w:id="902524999" w:edGrp="everyone" w:colFirst="0" w:colLast="0"/>
            <w:permEnd w:id="1285497526"/>
            <w:permEnd w:id="1280325757"/>
            <w:r>
              <w:rPr>
                <w:rFonts w:ascii="Calibri" w:eastAsia="Calibri" w:hAnsi="Calibri" w:cs="Calibri"/>
                <w:sz w:val="19"/>
                <w:szCs w:val="19"/>
              </w:rPr>
              <w:t>□</w:t>
            </w:r>
          </w:p>
        </w:tc>
        <w:tc>
          <w:tcPr>
            <w:tcW w:w="4080" w:type="dxa"/>
            <w:tcMar>
              <w:top w:w="60" w:type="dxa"/>
              <w:left w:w="90" w:type="dxa"/>
              <w:bottom w:w="60" w:type="dxa"/>
              <w:right w:w="90" w:type="dxa"/>
            </w:tcMar>
          </w:tcPr>
          <w:p w14:paraId="083486EF" w14:textId="77777777" w:rsidR="006E13DD" w:rsidRDefault="00CE008B">
            <w:pPr>
              <w:spacing w:after="30"/>
            </w:pPr>
            <w:r>
              <w:rPr>
                <w:rFonts w:ascii="Calibri" w:eastAsia="Calibri" w:hAnsi="Calibri" w:cs="Calibri"/>
                <w:sz w:val="19"/>
                <w:szCs w:val="19"/>
              </w:rPr>
              <w:t>Rockford</w:t>
            </w:r>
          </w:p>
        </w:tc>
        <w:tc>
          <w:tcPr>
            <w:tcW w:w="600" w:type="dxa"/>
            <w:tcMar>
              <w:top w:w="60" w:type="dxa"/>
              <w:left w:w="90" w:type="dxa"/>
              <w:bottom w:w="60" w:type="dxa"/>
              <w:right w:w="90" w:type="dxa"/>
            </w:tcMar>
          </w:tcPr>
          <w:p w14:paraId="62293C0A" w14:textId="77777777" w:rsidR="006E13DD" w:rsidRDefault="00CE008B">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62F134D5" w14:textId="77777777" w:rsidR="006E13DD" w:rsidRDefault="00CE008B">
            <w:pPr>
              <w:spacing w:after="30"/>
            </w:pPr>
            <w:r>
              <w:rPr>
                <w:rFonts w:ascii="Calibri" w:eastAsia="Calibri" w:hAnsi="Calibri" w:cs="Calibri"/>
                <w:sz w:val="19"/>
                <w:szCs w:val="19"/>
              </w:rPr>
              <w:t>Carbondale</w:t>
            </w:r>
          </w:p>
        </w:tc>
      </w:tr>
      <w:tr w:rsidR="006E13DD" w14:paraId="374CE0CD" w14:textId="77777777">
        <w:tc>
          <w:tcPr>
            <w:tcW w:w="600" w:type="dxa"/>
            <w:tcMar>
              <w:top w:w="60" w:type="dxa"/>
              <w:left w:w="90" w:type="dxa"/>
              <w:bottom w:w="60" w:type="dxa"/>
              <w:right w:w="90" w:type="dxa"/>
            </w:tcMar>
          </w:tcPr>
          <w:p w14:paraId="2E7F1977" w14:textId="77777777" w:rsidR="006E13DD" w:rsidRDefault="00CE008B">
            <w:pPr>
              <w:spacing w:after="30"/>
            </w:pPr>
            <w:permStart w:id="1864723722" w:edGrp="everyone" w:colFirst="2" w:colLast="2"/>
            <w:permStart w:id="1396734041" w:edGrp="everyone" w:colFirst="0" w:colLast="0"/>
            <w:permEnd w:id="955654961"/>
            <w:permEnd w:id="902524999"/>
            <w:r>
              <w:rPr>
                <w:rFonts w:ascii="Calibri" w:eastAsia="Calibri" w:hAnsi="Calibri" w:cs="Calibri"/>
                <w:sz w:val="19"/>
                <w:szCs w:val="19"/>
              </w:rPr>
              <w:t>□</w:t>
            </w:r>
          </w:p>
        </w:tc>
        <w:tc>
          <w:tcPr>
            <w:tcW w:w="4080" w:type="dxa"/>
            <w:tcMar>
              <w:top w:w="60" w:type="dxa"/>
              <w:left w:w="90" w:type="dxa"/>
              <w:bottom w:w="60" w:type="dxa"/>
              <w:right w:w="90" w:type="dxa"/>
            </w:tcMar>
          </w:tcPr>
          <w:p w14:paraId="5D00B887" w14:textId="77777777" w:rsidR="006E13DD" w:rsidRDefault="00CE008B">
            <w:pPr>
              <w:spacing w:after="30"/>
            </w:pPr>
            <w:r>
              <w:rPr>
                <w:rFonts w:ascii="Calibri" w:eastAsia="Calibri" w:hAnsi="Calibri" w:cs="Calibri"/>
                <w:sz w:val="19"/>
                <w:szCs w:val="19"/>
              </w:rPr>
              <w:t>Aurora</w:t>
            </w:r>
          </w:p>
        </w:tc>
        <w:tc>
          <w:tcPr>
            <w:tcW w:w="600" w:type="dxa"/>
            <w:tcMar>
              <w:top w:w="60" w:type="dxa"/>
              <w:left w:w="90" w:type="dxa"/>
              <w:bottom w:w="60" w:type="dxa"/>
              <w:right w:w="90" w:type="dxa"/>
            </w:tcMar>
          </w:tcPr>
          <w:p w14:paraId="7FB40C20" w14:textId="77777777" w:rsidR="006E13DD" w:rsidRDefault="00CE008B">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394215D8" w14:textId="77777777" w:rsidR="006E13DD" w:rsidRDefault="00CE008B">
            <w:pPr>
              <w:spacing w:after="30"/>
            </w:pPr>
            <w:r>
              <w:rPr>
                <w:rFonts w:ascii="Calibri" w:eastAsia="Calibri" w:hAnsi="Calibri" w:cs="Calibri"/>
                <w:sz w:val="19"/>
                <w:szCs w:val="19"/>
              </w:rPr>
              <w:t>East St. Louis</w:t>
            </w:r>
          </w:p>
        </w:tc>
      </w:tr>
      <w:tr w:rsidR="006E13DD" w14:paraId="09BB49CA" w14:textId="77777777">
        <w:tc>
          <w:tcPr>
            <w:tcW w:w="600" w:type="dxa"/>
            <w:tcMar>
              <w:top w:w="60" w:type="dxa"/>
              <w:left w:w="90" w:type="dxa"/>
              <w:bottom w:w="60" w:type="dxa"/>
              <w:right w:w="90" w:type="dxa"/>
            </w:tcMar>
          </w:tcPr>
          <w:p w14:paraId="1B58F071" w14:textId="77777777" w:rsidR="006E13DD" w:rsidRDefault="00CE008B">
            <w:pPr>
              <w:spacing w:after="30"/>
            </w:pPr>
            <w:permStart w:id="1959731848" w:edGrp="everyone" w:colFirst="2" w:colLast="2"/>
            <w:permStart w:id="30803243" w:edGrp="everyone" w:colFirst="0" w:colLast="0"/>
            <w:permEnd w:id="1864723722"/>
            <w:permEnd w:id="1396734041"/>
            <w:r>
              <w:rPr>
                <w:rFonts w:ascii="Calibri" w:eastAsia="Calibri" w:hAnsi="Calibri" w:cs="Calibri"/>
                <w:sz w:val="19"/>
                <w:szCs w:val="19"/>
              </w:rPr>
              <w:t>□</w:t>
            </w:r>
          </w:p>
        </w:tc>
        <w:tc>
          <w:tcPr>
            <w:tcW w:w="4080" w:type="dxa"/>
            <w:tcMar>
              <w:top w:w="60" w:type="dxa"/>
              <w:left w:w="90" w:type="dxa"/>
              <w:bottom w:w="60" w:type="dxa"/>
              <w:right w:w="90" w:type="dxa"/>
            </w:tcMar>
          </w:tcPr>
          <w:p w14:paraId="3E0CDBF8" w14:textId="77777777" w:rsidR="006E13DD" w:rsidRDefault="00CE008B">
            <w:pPr>
              <w:spacing w:after="30"/>
            </w:pPr>
            <w:r>
              <w:rPr>
                <w:rFonts w:ascii="Calibri" w:eastAsia="Calibri" w:hAnsi="Calibri" w:cs="Calibri"/>
                <w:sz w:val="19"/>
                <w:szCs w:val="19"/>
              </w:rPr>
              <w:t>Joliet</w:t>
            </w:r>
          </w:p>
        </w:tc>
        <w:tc>
          <w:tcPr>
            <w:tcW w:w="600" w:type="dxa"/>
            <w:tcMar>
              <w:top w:w="60" w:type="dxa"/>
              <w:left w:w="90" w:type="dxa"/>
              <w:bottom w:w="60" w:type="dxa"/>
              <w:right w:w="90" w:type="dxa"/>
            </w:tcMar>
          </w:tcPr>
          <w:p w14:paraId="0E5F866C" w14:textId="77777777" w:rsidR="006E13DD" w:rsidRDefault="00CE008B">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01B4A219" w14:textId="77777777" w:rsidR="006E13DD" w:rsidRDefault="00CE008B">
            <w:pPr>
              <w:spacing w:after="30"/>
            </w:pPr>
            <w:r>
              <w:rPr>
                <w:rFonts w:ascii="Calibri" w:eastAsia="Calibri" w:hAnsi="Calibri" w:cs="Calibri"/>
                <w:sz w:val="19"/>
                <w:szCs w:val="19"/>
              </w:rPr>
              <w:t>Alton</w:t>
            </w:r>
          </w:p>
        </w:tc>
      </w:tr>
      <w:tr w:rsidR="006E13DD" w14:paraId="366BD442" w14:textId="77777777">
        <w:tc>
          <w:tcPr>
            <w:tcW w:w="600" w:type="dxa"/>
            <w:tcMar>
              <w:top w:w="60" w:type="dxa"/>
              <w:left w:w="90" w:type="dxa"/>
              <w:bottom w:w="60" w:type="dxa"/>
              <w:right w:w="90" w:type="dxa"/>
            </w:tcMar>
          </w:tcPr>
          <w:p w14:paraId="710A8068" w14:textId="77777777" w:rsidR="006E13DD" w:rsidRDefault="00CE008B">
            <w:pPr>
              <w:spacing w:after="30"/>
            </w:pPr>
            <w:permStart w:id="1504733269" w:edGrp="everyone" w:colFirst="2" w:colLast="2"/>
            <w:permStart w:id="1265372168" w:edGrp="everyone" w:colFirst="0" w:colLast="0"/>
            <w:permEnd w:id="1959731848"/>
            <w:permEnd w:id="30803243"/>
            <w:r>
              <w:rPr>
                <w:rFonts w:ascii="Calibri" w:eastAsia="Calibri" w:hAnsi="Calibri" w:cs="Calibri"/>
                <w:sz w:val="19"/>
                <w:szCs w:val="19"/>
              </w:rPr>
              <w:t>□</w:t>
            </w:r>
          </w:p>
        </w:tc>
        <w:tc>
          <w:tcPr>
            <w:tcW w:w="4080" w:type="dxa"/>
            <w:tcMar>
              <w:top w:w="60" w:type="dxa"/>
              <w:left w:w="90" w:type="dxa"/>
              <w:bottom w:w="60" w:type="dxa"/>
              <w:right w:w="90" w:type="dxa"/>
            </w:tcMar>
          </w:tcPr>
          <w:p w14:paraId="3AED0531" w14:textId="77777777" w:rsidR="006E13DD" w:rsidRDefault="00CE008B">
            <w:pPr>
              <w:spacing w:after="30"/>
            </w:pPr>
            <w:r>
              <w:rPr>
                <w:rFonts w:ascii="Calibri" w:eastAsia="Calibri" w:hAnsi="Calibri" w:cs="Calibri"/>
                <w:sz w:val="19"/>
                <w:szCs w:val="19"/>
              </w:rPr>
              <w:t>Peoria</w:t>
            </w:r>
          </w:p>
        </w:tc>
        <w:tc>
          <w:tcPr>
            <w:tcW w:w="600" w:type="dxa"/>
            <w:tcMar>
              <w:top w:w="60" w:type="dxa"/>
              <w:left w:w="90" w:type="dxa"/>
              <w:bottom w:w="60" w:type="dxa"/>
              <w:right w:w="90" w:type="dxa"/>
            </w:tcMar>
          </w:tcPr>
          <w:p w14:paraId="31ECF740" w14:textId="77777777" w:rsidR="006E13DD" w:rsidRDefault="00CE008B">
            <w:pPr>
              <w:spacing w:after="30"/>
            </w:pPr>
            <w:r>
              <w:rPr>
                <w:rFonts w:ascii="Calibri" w:eastAsia="Calibri" w:hAnsi="Calibri" w:cs="Calibri"/>
                <w:sz w:val="19"/>
                <w:szCs w:val="19"/>
              </w:rPr>
              <w:t>□</w:t>
            </w:r>
          </w:p>
        </w:tc>
        <w:tc>
          <w:tcPr>
            <w:tcW w:w="4080" w:type="dxa"/>
            <w:tcMar>
              <w:top w:w="60" w:type="dxa"/>
              <w:left w:w="90" w:type="dxa"/>
              <w:bottom w:w="60" w:type="dxa"/>
              <w:right w:w="90" w:type="dxa"/>
            </w:tcMar>
          </w:tcPr>
          <w:p w14:paraId="6AD632E8" w14:textId="77777777" w:rsidR="006E13DD" w:rsidRDefault="00CE008B">
            <w:pPr>
              <w:spacing w:after="30"/>
            </w:pPr>
            <w:r>
              <w:rPr>
                <w:rFonts w:ascii="Calibri" w:eastAsia="Calibri" w:hAnsi="Calibri" w:cs="Calibri"/>
                <w:sz w:val="19"/>
                <w:szCs w:val="19"/>
              </w:rPr>
              <w:t>Kankakee</w:t>
            </w:r>
          </w:p>
        </w:tc>
      </w:tr>
      <w:permEnd w:id="1504733269"/>
      <w:permEnd w:id="1265372168"/>
      <w:tr w:rsidR="006E13DD" w14:paraId="04BE86F3" w14:textId="77777777">
        <w:tblPrEx>
          <w:tblBorders>
            <w:top w:val="single" w:sz="2" w:space="0" w:color="BFBFBF"/>
            <w:left w:val="single" w:sz="2" w:space="0" w:color="BFBFBF"/>
            <w:bottom w:val="single" w:sz="2" w:space="0" w:color="BFBFBF"/>
            <w:right w:val="single" w:sz="2" w:space="0" w:color="BFBFBF"/>
            <w:insideH w:val="none" w:sz="0" w:space="0" w:color="auto"/>
            <w:insideV w:val="none" w:sz="0" w:space="0" w:color="auto"/>
          </w:tblBorders>
        </w:tblPrEx>
        <w:tc>
          <w:tcPr>
            <w:tcW w:w="9360" w:type="dxa"/>
            <w:gridSpan w:val="4"/>
            <w:shd w:val="clear" w:color="auto" w:fill="F2F2F2"/>
            <w:tcMar>
              <w:top w:w="110" w:type="dxa"/>
              <w:left w:w="150" w:type="dxa"/>
              <w:bottom w:w="110" w:type="dxa"/>
              <w:right w:w="150" w:type="dxa"/>
            </w:tcMar>
          </w:tcPr>
          <w:p w14:paraId="55E6725F" w14:textId="77777777" w:rsidR="006E13DD" w:rsidRPr="00F07419" w:rsidRDefault="00CE008B" w:rsidP="00F07419">
            <w:pPr>
              <w:pStyle w:val="NoSpacing"/>
              <w:rPr>
                <w:sz w:val="20"/>
                <w:szCs w:val="20"/>
              </w:rPr>
            </w:pPr>
            <w:r w:rsidRPr="00F07419">
              <w:rPr>
                <w:b/>
                <w:color w:val="404040"/>
                <w:sz w:val="20"/>
                <w:szCs w:val="20"/>
              </w:rPr>
              <w:t xml:space="preserve">Note. </w:t>
            </w:r>
            <w:r w:rsidRPr="00F07419">
              <w:rPr>
                <w:sz w:val="20"/>
                <w:szCs w:val="20"/>
              </w:rPr>
              <w:t>Each application is reviewed on its own. Submitting for more than one region does not improve your position in any single region, and each application must show that you can serve that region. The Department may award multiple grants in a workforce region.</w:t>
            </w:r>
          </w:p>
        </w:tc>
      </w:tr>
    </w:tbl>
    <w:p w14:paraId="1C4BC2FD" w14:textId="77777777" w:rsidR="006E13DD" w:rsidRDefault="006E13DD">
      <w:pPr>
        <w:spacing w:after="60" w:line="264" w:lineRule="auto"/>
      </w:pPr>
    </w:p>
    <w:p w14:paraId="21842BEB" w14:textId="6D33EC8F" w:rsidR="006E13DD" w:rsidRDefault="00A931CD">
      <w:pPr>
        <w:pStyle w:val="Heading1"/>
        <w:pageBreakBefore/>
        <w:spacing w:before="360" w:after="140"/>
      </w:pPr>
      <w:r>
        <w:rPr>
          <w:rFonts w:ascii="Calibri" w:eastAsia="Calibri" w:hAnsi="Calibri" w:cs="Calibri"/>
          <w:b/>
          <w:bCs/>
          <w:color w:val="1F3864"/>
          <w:sz w:val="26"/>
          <w:szCs w:val="26"/>
        </w:rPr>
        <w:lastRenderedPageBreak/>
        <w:t xml:space="preserve">APPLICATION </w:t>
      </w:r>
      <w:r w:rsidR="00CE008B">
        <w:rPr>
          <w:rFonts w:ascii="Calibri" w:eastAsia="Calibri" w:hAnsi="Calibri" w:cs="Calibri"/>
          <w:b/>
          <w:bCs/>
          <w:color w:val="1F3864"/>
          <w:sz w:val="26"/>
          <w:szCs w:val="26"/>
        </w:rPr>
        <w:t>PART B. PROGRAM APPLICATION NARRATIVE</w:t>
      </w:r>
    </w:p>
    <w:p w14:paraId="66959F33" w14:textId="77777777" w:rsidR="006E13DD" w:rsidRDefault="00CE008B" w:rsidP="00F07419">
      <w:pPr>
        <w:pStyle w:val="NoSpacing"/>
      </w:pPr>
      <w:r>
        <w:t>Information in the Program Application must align with the Workplan and the Budget. The Workplan and the Budget are part of the merit review.</w:t>
      </w:r>
    </w:p>
    <w:p w14:paraId="150956A6" w14:textId="4448D88F" w:rsidR="006E13DD" w:rsidRDefault="00CE008B">
      <w:pPr>
        <w:keepNext/>
        <w:pBdr>
          <w:bottom w:val="single" w:sz="6" w:space="4" w:color="BFBFBF"/>
        </w:pBdr>
        <w:spacing w:before="400" w:after="130"/>
      </w:pPr>
      <w:r>
        <w:rPr>
          <w:b/>
          <w:bCs/>
          <w:color w:val="1F3864"/>
          <w:sz w:val="24"/>
          <w:szCs w:val="24"/>
        </w:rPr>
        <w:t xml:space="preserve">Section 1. Who you are and who you work with </w:t>
      </w:r>
      <w:r w:rsidR="00C96A3A">
        <w:rPr>
          <w:b/>
          <w:bCs/>
          <w:color w:val="1F3864"/>
          <w:sz w:val="24"/>
          <w:szCs w:val="24"/>
        </w:rPr>
        <w:t>— 14%</w:t>
      </w:r>
    </w:p>
    <w:p w14:paraId="224DE018" w14:textId="77777777" w:rsidR="006E13DD" w:rsidRDefault="00CE008B">
      <w:pPr>
        <w:keepNext/>
        <w:spacing w:before="300" w:after="50"/>
      </w:pPr>
      <w:r>
        <w:rPr>
          <w:b/>
          <w:bCs/>
          <w:color w:val="1F3864"/>
          <w:sz w:val="23"/>
          <w:szCs w:val="23"/>
        </w:rPr>
        <w:t>1. Your track record and administrative capacity</w:t>
      </w:r>
    </w:p>
    <w:p w14:paraId="209ABEA1" w14:textId="0AC37FB6" w:rsidR="006E13DD" w:rsidRDefault="00CE008B">
      <w:pPr>
        <w:keepNext/>
        <w:spacing w:after="130"/>
      </w:pPr>
      <w:r>
        <w:rPr>
          <w:i/>
          <w:iCs/>
          <w:color w:val="595959"/>
          <w:sz w:val="19"/>
          <w:szCs w:val="19"/>
        </w:rPr>
        <w:t xml:space="preserve">NOFO: Eligibility Information, Eligible Applicants  |  Criterion: CAPACITY  | </w:t>
      </w:r>
      <w:r w:rsidR="00B00D4C">
        <w:rPr>
          <w:i/>
          <w:iCs/>
          <w:color w:val="595959"/>
          <w:sz w:val="19"/>
          <w:szCs w:val="19"/>
        </w:rPr>
        <w:t xml:space="preserve"> </w:t>
      </w:r>
      <w:r>
        <w:rPr>
          <w:i/>
          <w:iCs/>
          <w:color w:val="595959"/>
          <w:sz w:val="19"/>
          <w:szCs w:val="19"/>
        </w:rPr>
        <w:t xml:space="preserve">Weight 5%  |  Length </w:t>
      </w:r>
      <w:r w:rsidR="004977F4">
        <w:rPr>
          <w:i/>
          <w:iCs/>
          <w:color w:val="595959"/>
          <w:sz w:val="19"/>
          <w:szCs w:val="19"/>
        </w:rPr>
        <w:t>3</w:t>
      </w:r>
      <w:r w:rsidR="005B1F64" w:rsidRPr="005B1F64">
        <w:rPr>
          <w:i/>
          <w:iCs/>
          <w:color w:val="595959"/>
          <w:sz w:val="19"/>
          <w:szCs w:val="19"/>
        </w:rPr>
        <w:t>,750 characters (about 1.25 pages)</w:t>
      </w:r>
    </w:p>
    <w:p w14:paraId="6B8FEC05" w14:textId="005A4CA1" w:rsidR="006E13DD" w:rsidRDefault="00CE008B">
      <w:pPr>
        <w:spacing w:after="120" w:line="264" w:lineRule="auto"/>
      </w:pPr>
      <w:r>
        <w:t>Eligible applicant</w:t>
      </w:r>
      <w:r w:rsidR="00EA00A7">
        <w:t>s are</w:t>
      </w:r>
      <w:r>
        <w:t xml:space="preserve"> community-based organizations</w:t>
      </w:r>
      <w:r w:rsidR="00EA00A7">
        <w:t>,</w:t>
      </w:r>
      <w:r>
        <w:t xml:space="preserve"> </w:t>
      </w:r>
      <w:r w:rsidR="00EA00A7" w:rsidRPr="00EA00A7">
        <w:t>including community colleges, nonprofits, and local governments, that provide employment, skill development or related services to members of the community; have at least one main operating office in the community or region they serve; and demonstrate relationships with residents and other organizations serving the community. Applicants that have not delivered clean energy or related sector training but have experience serving equity investment eligible people in their communities, are encouraged to apply in partnership with organizations that have that experience</w:t>
      </w:r>
      <w:r>
        <w:t>.</w:t>
      </w:r>
    </w:p>
    <w:p w14:paraId="0B5E6B3D" w14:textId="77777777" w:rsidR="006E13DD" w:rsidRDefault="00CE008B">
      <w:pPr>
        <w:spacing w:after="110" w:line="264" w:lineRule="auto"/>
      </w:pPr>
      <w:r>
        <w:rPr>
          <w:b/>
          <w:bCs/>
        </w:rPr>
        <w:t>Describe your organization and your record delivering comparable work.</w:t>
      </w:r>
    </w:p>
    <w:p w14:paraId="4044BA88" w14:textId="77777777" w:rsidR="006E13DD" w:rsidRDefault="00CE008B">
      <w:pPr>
        <w:spacing w:after="70" w:line="264" w:lineRule="auto"/>
      </w:pPr>
      <w:r>
        <w:t>Cover these things:</w:t>
      </w:r>
    </w:p>
    <w:p w14:paraId="27B4D62A" w14:textId="77777777" w:rsidR="006E13DD" w:rsidRDefault="00CE008B">
      <w:pPr>
        <w:pStyle w:val="ListParagraph"/>
        <w:numPr>
          <w:ilvl w:val="0"/>
          <w:numId w:val="9"/>
        </w:numPr>
        <w:spacing w:after="70" w:line="264" w:lineRule="auto"/>
        <w:contextualSpacing w:val="0"/>
      </w:pPr>
      <w:r>
        <w:t>Who are you? Describe your organization’s size, structure, and years in operation, whether Workforce Hub work would be a new line of business or an extension of what you already do, and any partner, subcontractor, or subrecipient that would deliver part of the program;</w:t>
      </w:r>
    </w:p>
    <w:p w14:paraId="5F88CC2B" w14:textId="77777777" w:rsidR="006E13DD" w:rsidRDefault="00CE008B">
      <w:pPr>
        <w:pStyle w:val="ListParagraph"/>
        <w:numPr>
          <w:ilvl w:val="0"/>
          <w:numId w:val="9"/>
        </w:numPr>
        <w:spacing w:after="70" w:line="264" w:lineRule="auto"/>
        <w:contextualSpacing w:val="0"/>
      </w:pPr>
      <w:r>
        <w:t>What have you delivered? Describe your experience delivering workforce training, and clean energy or related sector training specifically, with dates, funders, and results: how many people you served, how many completed, how many were placed, and at what wages;</w:t>
      </w:r>
    </w:p>
    <w:p w14:paraId="1E0D6F54" w14:textId="5B02A39C" w:rsidR="006E13DD" w:rsidRDefault="00CE008B">
      <w:pPr>
        <w:pStyle w:val="ListParagraph"/>
        <w:numPr>
          <w:ilvl w:val="0"/>
          <w:numId w:val="9"/>
        </w:numPr>
        <w:spacing w:after="70" w:line="264" w:lineRule="auto"/>
        <w:contextualSpacing w:val="0"/>
      </w:pPr>
      <w:r>
        <w:t>Can you run a grant of this size? Describe your experience administering grants of comparable size and complexity, including your accounting system, your reporting record, and any recent audit findings; and</w:t>
      </w:r>
    </w:p>
    <w:p w14:paraId="0474BDF7" w14:textId="77777777" w:rsidR="006E13DD" w:rsidRDefault="00CE008B">
      <w:pPr>
        <w:pStyle w:val="ListParagraph"/>
        <w:numPr>
          <w:ilvl w:val="0"/>
          <w:numId w:val="9"/>
        </w:numPr>
        <w:spacing w:after="70" w:line="264" w:lineRule="auto"/>
        <w:contextualSpacing w:val="0"/>
      </w:pPr>
      <w:r>
        <w:t>What would you add? Describe any capacity you would add or contract for, and how.</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5E67E0E2" w14:textId="77777777">
        <w:tc>
          <w:tcPr>
            <w:tcW w:w="9360" w:type="dxa"/>
            <w:tcMar>
              <w:top w:w="80" w:type="dxa"/>
              <w:left w:w="150" w:type="dxa"/>
              <w:bottom w:w="80" w:type="dxa"/>
              <w:right w:w="150" w:type="dxa"/>
            </w:tcMar>
          </w:tcPr>
          <w:p w14:paraId="0DA8550C" w14:textId="77777777" w:rsidR="006E13DD" w:rsidRDefault="00CE008B">
            <w:permStart w:id="854534744" w:edGrp="everyone"/>
            <w:r>
              <w:rPr>
                <w:i/>
                <w:iCs/>
                <w:color w:val="8C8C8C"/>
                <w:sz w:val="17"/>
                <w:szCs w:val="17"/>
              </w:rPr>
              <w:t>Your answer</w:t>
            </w:r>
          </w:p>
          <w:permEnd w:id="854534744"/>
          <w:p w14:paraId="0DD35633" w14:textId="77777777" w:rsidR="006E13DD" w:rsidRDefault="006E13DD"/>
          <w:p w14:paraId="7F9E95C6" w14:textId="77777777" w:rsidR="006E13DD" w:rsidRDefault="006E13DD"/>
          <w:p w14:paraId="01E4D66D" w14:textId="77777777" w:rsidR="006E13DD" w:rsidRDefault="006E13DD"/>
          <w:p w14:paraId="4302D310" w14:textId="77777777" w:rsidR="006E13DD" w:rsidRDefault="006E13DD"/>
        </w:tc>
      </w:tr>
    </w:tbl>
    <w:p w14:paraId="522B274D"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0A8911B0" w14:textId="77777777">
        <w:tc>
          <w:tcPr>
            <w:tcW w:w="9360" w:type="dxa"/>
            <w:shd w:val="clear" w:color="auto" w:fill="F2F2F2"/>
            <w:tcMar>
              <w:top w:w="110" w:type="dxa"/>
              <w:left w:w="150" w:type="dxa"/>
              <w:bottom w:w="110" w:type="dxa"/>
              <w:right w:w="150" w:type="dxa"/>
            </w:tcMar>
          </w:tcPr>
          <w:p w14:paraId="5C8F8FB6" w14:textId="77777777" w:rsidR="006E13DD" w:rsidRDefault="00CE008B">
            <w:pPr>
              <w:spacing w:line="252" w:lineRule="auto"/>
            </w:pPr>
            <w:r>
              <w:rPr>
                <w:b/>
                <w:bCs/>
                <w:color w:val="404040"/>
                <w:sz w:val="19"/>
                <w:szCs w:val="19"/>
              </w:rPr>
              <w:t xml:space="preserve">Guidance. </w:t>
            </w:r>
            <w:r>
              <w:rPr>
                <w:color w:val="262626"/>
                <w:sz w:val="19"/>
                <w:szCs w:val="19"/>
              </w:rPr>
              <w:t xml:space="preserve">Your capacity narrative must connect directly to your ability to deliver the project you propose. A capacity section that recites organizational history without linking it to delivery does not meet this requirement. Reviewers </w:t>
            </w:r>
            <w:r>
              <w:rPr>
                <w:color w:val="262626"/>
                <w:sz w:val="19"/>
                <w:szCs w:val="19"/>
              </w:rPr>
              <w:lastRenderedPageBreak/>
              <w:t>score the connection between demonstrated capacity and the specific training, partnerships, and services you propose.</w:t>
            </w:r>
          </w:p>
        </w:tc>
      </w:tr>
    </w:tbl>
    <w:p w14:paraId="477834E0"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0587AEF1" w14:textId="77777777">
        <w:tc>
          <w:tcPr>
            <w:tcW w:w="9360" w:type="dxa"/>
            <w:shd w:val="clear" w:color="auto" w:fill="F2F2F2"/>
            <w:tcMar>
              <w:top w:w="110" w:type="dxa"/>
              <w:left w:w="150" w:type="dxa"/>
              <w:bottom w:w="110" w:type="dxa"/>
              <w:right w:w="150" w:type="dxa"/>
            </w:tcMar>
          </w:tcPr>
          <w:p w14:paraId="69914818" w14:textId="77777777" w:rsidR="006E13DD" w:rsidRDefault="00CE008B">
            <w:pPr>
              <w:spacing w:line="252" w:lineRule="auto"/>
            </w:pPr>
            <w:r>
              <w:rPr>
                <w:b/>
                <w:bCs/>
                <w:color w:val="404040"/>
                <w:sz w:val="19"/>
                <w:szCs w:val="19"/>
              </w:rPr>
              <w:t xml:space="preserve">Note. </w:t>
            </w:r>
            <w:r>
              <w:rPr>
                <w:color w:val="262626"/>
                <w:sz w:val="19"/>
                <w:szCs w:val="19"/>
              </w:rPr>
              <w:t>An applicant that has not delivered clean energy training should describe the equivalent capacity it does have. The NOFO encourages applicants with limited experience in these areas to apply in partnership with organizations that have it, and having a strong partner is not a weakness. Say plainly which partner covers which gap.</w:t>
            </w:r>
          </w:p>
        </w:tc>
      </w:tr>
    </w:tbl>
    <w:p w14:paraId="414F0E72" w14:textId="77777777" w:rsidR="006E13DD" w:rsidRDefault="006E13DD">
      <w:pPr>
        <w:spacing w:after="60" w:line="264" w:lineRule="auto"/>
      </w:pPr>
    </w:p>
    <w:p w14:paraId="10E9FC6A" w14:textId="77777777" w:rsidR="006E13DD" w:rsidRDefault="00CE008B">
      <w:pPr>
        <w:keepNext/>
        <w:spacing w:before="300" w:after="50"/>
      </w:pPr>
      <w:r>
        <w:rPr>
          <w:b/>
          <w:bCs/>
          <w:color w:val="1F3864"/>
          <w:sz w:val="23"/>
          <w:szCs w:val="23"/>
        </w:rPr>
        <w:t>2. Your team across the required key program areas</w:t>
      </w:r>
    </w:p>
    <w:p w14:paraId="7B852F8B" w14:textId="090716C1" w:rsidR="006E13DD" w:rsidRDefault="00CE008B">
      <w:pPr>
        <w:keepNext/>
        <w:spacing w:after="130"/>
      </w:pPr>
      <w:r>
        <w:rPr>
          <w:i/>
          <w:iCs/>
          <w:color w:val="595959"/>
          <w:sz w:val="19"/>
          <w:szCs w:val="19"/>
        </w:rPr>
        <w:t xml:space="preserve">NOFO: STAFFING  |  Criterion: CAPACITY  | </w:t>
      </w:r>
      <w:r w:rsidR="00033126">
        <w:rPr>
          <w:i/>
          <w:iCs/>
          <w:color w:val="595959"/>
          <w:sz w:val="19"/>
          <w:szCs w:val="19"/>
        </w:rPr>
        <w:t xml:space="preserve"> </w:t>
      </w:r>
      <w:r>
        <w:rPr>
          <w:i/>
          <w:iCs/>
          <w:color w:val="595959"/>
          <w:sz w:val="19"/>
          <w:szCs w:val="19"/>
        </w:rPr>
        <w:t xml:space="preserve">Weight 5%  |  Length </w:t>
      </w:r>
      <w:r w:rsidR="007179B1" w:rsidRPr="007179B1">
        <w:rPr>
          <w:i/>
          <w:iCs/>
          <w:color w:val="595959"/>
          <w:sz w:val="19"/>
          <w:szCs w:val="19"/>
        </w:rPr>
        <w:t>3,000 characters (about 1 page)</w:t>
      </w:r>
    </w:p>
    <w:p w14:paraId="3F7DDAD0" w14:textId="458ECE83" w:rsidR="006E13DD" w:rsidRDefault="00A53518">
      <w:pPr>
        <w:spacing w:after="120" w:line="264" w:lineRule="auto"/>
      </w:pPr>
      <w:r w:rsidRPr="00A53518">
        <w:t>Eight areas of work must be covered, and they are the eight required key staff roles defined in Attachment 4: program administration and grant management; enrollment, referral, and assessment, including administration of the CEJA Core Competencies proficiency assessment and the test-out determination; case management and career planning; administration and delivery of Energy Transition Barrier Reduction services; instruction, including delivery of the CEJA Core Competencies, Career Pathway training, and academic supports; employer and business engagement; transition services and the one year of follow-up that runs after program completion; and data entry, participant records, reporting, and fiscal administration</w:t>
      </w:r>
      <w:r w:rsidR="00CE008B">
        <w:t>.</w:t>
      </w:r>
    </w:p>
    <w:p w14:paraId="5A402604" w14:textId="77777777" w:rsidR="006E13DD" w:rsidRDefault="00CE008B">
      <w:pPr>
        <w:spacing w:after="120" w:line="264" w:lineRule="auto"/>
      </w:pPr>
      <w:r>
        <w:t>The NOFO describes functions, not job titles. It does not require one employee per area. One person may hold more than one role, some roles may require more than one person, and partner organizations may share a role, provided you show the proposed team can deliver all of the required work.</w:t>
      </w:r>
    </w:p>
    <w:p w14:paraId="69FF5A17" w14:textId="77777777" w:rsidR="006E13DD" w:rsidRDefault="00CE008B">
      <w:pPr>
        <w:spacing w:after="110" w:line="264" w:lineRule="auto"/>
      </w:pPr>
      <w:r>
        <w:rPr>
          <w:b/>
          <w:bCs/>
        </w:rPr>
        <w:t>Describe the team that would cover all of these areas at the training volume you propose in question 4.</w:t>
      </w:r>
    </w:p>
    <w:p w14:paraId="0430211D" w14:textId="77777777" w:rsidR="006E13DD" w:rsidRDefault="00CE008B">
      <w:pPr>
        <w:spacing w:after="70" w:line="264" w:lineRule="auto"/>
      </w:pPr>
      <w:r>
        <w:t>Cover these things:</w:t>
      </w:r>
    </w:p>
    <w:p w14:paraId="45731992" w14:textId="77777777" w:rsidR="006E13DD" w:rsidRDefault="00CE008B">
      <w:pPr>
        <w:pStyle w:val="ListParagraph"/>
        <w:numPr>
          <w:ilvl w:val="0"/>
          <w:numId w:val="9"/>
        </w:numPr>
        <w:spacing w:after="70" w:line="264" w:lineRule="auto"/>
        <w:contextualSpacing w:val="0"/>
      </w:pPr>
      <w:r>
        <w:t>Who covers each required area? Identify the position covering each area, and where a single person covers more than one, describe how that will be handled at peak periods;</w:t>
      </w:r>
    </w:p>
    <w:p w14:paraId="6BA8CD2E" w14:textId="77777777" w:rsidR="006E13DD" w:rsidRDefault="00CE008B">
      <w:pPr>
        <w:pStyle w:val="ListParagraph"/>
        <w:numPr>
          <w:ilvl w:val="0"/>
          <w:numId w:val="9"/>
        </w:numPr>
        <w:spacing w:after="70" w:line="264" w:lineRule="auto"/>
        <w:contextualSpacing w:val="0"/>
      </w:pPr>
      <w:r>
        <w:t>Are your instructors qualified? Give instructor credentials for the training each instructor would deliver, measured against the instructor qualifications in the Clean Jobs Curriculum Framework. Where an instructor does not yet hold a required certification, give your plan and timeline to acquire it; and</w:t>
      </w:r>
    </w:p>
    <w:p w14:paraId="45D44111" w14:textId="77777777" w:rsidR="006E13DD" w:rsidRDefault="00CE008B">
      <w:pPr>
        <w:pStyle w:val="ListParagraph"/>
        <w:numPr>
          <w:ilvl w:val="0"/>
          <w:numId w:val="9"/>
        </w:numPr>
        <w:spacing w:after="70" w:line="264" w:lineRule="auto"/>
        <w:contextualSpacing w:val="0"/>
      </w:pPr>
      <w:r>
        <w:t>Who is already on board, and who would you hire? Identify which positions are filled with existing staff and which you would recruit, with a hiring timeline and a job description for each position you would recruit.</w:t>
      </w:r>
    </w:p>
    <w:p w14:paraId="7AD0FD9E" w14:textId="77777777" w:rsidR="006E13DD" w:rsidRDefault="00CE008B">
      <w:pPr>
        <w:spacing w:before="80" w:after="60" w:line="264" w:lineRule="auto"/>
      </w:pPr>
      <w:r>
        <w:t>Attach: resumes for filled positions, job descriptions with qualifications for positions you would hire using grant funds, and instructor credentials.</w:t>
      </w: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63581709" w14:textId="77777777">
        <w:tc>
          <w:tcPr>
            <w:tcW w:w="9360" w:type="dxa"/>
            <w:shd w:val="clear" w:color="auto" w:fill="E8EEF7"/>
            <w:tcMar>
              <w:top w:w="110" w:type="dxa"/>
              <w:left w:w="150" w:type="dxa"/>
              <w:bottom w:w="110" w:type="dxa"/>
              <w:right w:w="150" w:type="dxa"/>
            </w:tcMar>
          </w:tcPr>
          <w:p w14:paraId="3E9E8B70" w14:textId="4831806F" w:rsidR="006E13DD" w:rsidRDefault="00CE008B">
            <w:pPr>
              <w:spacing w:line="252" w:lineRule="auto"/>
            </w:pPr>
            <w:r>
              <w:rPr>
                <w:b/>
                <w:bCs/>
                <w:color w:val="1F3864"/>
                <w:sz w:val="19"/>
                <w:szCs w:val="19"/>
              </w:rPr>
              <w:t xml:space="preserve">Detail goes in the workbook. </w:t>
            </w:r>
            <w:r w:rsidR="00E72643" w:rsidRPr="00E72643">
              <w:rPr>
                <w:color w:val="262626"/>
                <w:sz w:val="19"/>
                <w:szCs w:val="19"/>
              </w:rPr>
              <w:t xml:space="preserve">Attachment 4 lists every position, its weekly hours, </w:t>
            </w:r>
            <w:r w:rsidR="00E72643" w:rsidRPr="00E72643">
              <w:rPr>
                <w:b/>
                <w:bCs/>
                <w:color w:val="262626"/>
                <w:sz w:val="19"/>
                <w:szCs w:val="19"/>
              </w:rPr>
              <w:t>and the required key staff role or roles</w:t>
            </w:r>
            <w:r w:rsidR="00E72643" w:rsidRPr="00E72643">
              <w:rPr>
                <w:color w:val="262626"/>
                <w:sz w:val="19"/>
                <w:szCs w:val="19"/>
              </w:rPr>
              <w:t xml:space="preserve"> it covers. Give weekly hours, not percentages. Percentages hide overcommitment. </w:t>
            </w:r>
            <w:r w:rsidR="00E72643" w:rsidRPr="00E72643">
              <w:rPr>
                <w:b/>
                <w:bCs/>
                <w:color w:val="262626"/>
                <w:sz w:val="19"/>
                <w:szCs w:val="19"/>
              </w:rPr>
              <w:t>Funding source by budget line is recorded in the Uniform Budget</w:t>
            </w:r>
            <w:r>
              <w:rPr>
                <w:color w:val="262626"/>
                <w:sz w:val="19"/>
                <w:szCs w:val="19"/>
              </w:rPr>
              <w:t>. Attachment 5 records your start-up timeline, including hiring.</w:t>
            </w:r>
          </w:p>
        </w:tc>
      </w:tr>
    </w:tbl>
    <w:p w14:paraId="45789BD2" w14:textId="77777777" w:rsidR="006E13DD" w:rsidRDefault="006E13DD">
      <w:pPr>
        <w:spacing w:after="60" w:line="264" w:lineRule="auto"/>
      </w:pP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08710540" w14:textId="77777777">
        <w:tc>
          <w:tcPr>
            <w:tcW w:w="9360" w:type="dxa"/>
            <w:tcMar>
              <w:top w:w="80" w:type="dxa"/>
              <w:left w:w="150" w:type="dxa"/>
              <w:bottom w:w="80" w:type="dxa"/>
              <w:right w:w="150" w:type="dxa"/>
            </w:tcMar>
          </w:tcPr>
          <w:p w14:paraId="3EFEA22D" w14:textId="77777777" w:rsidR="006E13DD" w:rsidRDefault="00CE008B">
            <w:permStart w:id="1386556390" w:edGrp="everyone"/>
            <w:r>
              <w:rPr>
                <w:i/>
                <w:iCs/>
                <w:color w:val="8C8C8C"/>
                <w:sz w:val="17"/>
                <w:szCs w:val="17"/>
              </w:rPr>
              <w:t>Your answer</w:t>
            </w:r>
          </w:p>
          <w:permEnd w:id="1386556390"/>
          <w:p w14:paraId="49A07ED9" w14:textId="77777777" w:rsidR="006E13DD" w:rsidRDefault="006E13DD"/>
          <w:p w14:paraId="2D2F3741" w14:textId="77777777" w:rsidR="006E13DD" w:rsidRDefault="006E13DD"/>
          <w:p w14:paraId="07678C16" w14:textId="77777777" w:rsidR="006E13DD" w:rsidRDefault="006E13DD"/>
          <w:p w14:paraId="2A75E8CF" w14:textId="77777777" w:rsidR="006E13DD" w:rsidRDefault="006E13DD"/>
        </w:tc>
      </w:tr>
    </w:tbl>
    <w:p w14:paraId="72E316A1"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3CAF8380" w14:textId="77777777">
        <w:tc>
          <w:tcPr>
            <w:tcW w:w="9360" w:type="dxa"/>
            <w:shd w:val="clear" w:color="auto" w:fill="F2F2F2"/>
            <w:tcMar>
              <w:top w:w="110" w:type="dxa"/>
              <w:left w:w="150" w:type="dxa"/>
              <w:bottom w:w="110" w:type="dxa"/>
              <w:right w:w="150" w:type="dxa"/>
            </w:tcMar>
          </w:tcPr>
          <w:p w14:paraId="0CE8090A" w14:textId="77777777" w:rsidR="006E13DD" w:rsidRDefault="00CE008B">
            <w:pPr>
              <w:spacing w:line="252" w:lineRule="auto"/>
            </w:pPr>
            <w:r>
              <w:rPr>
                <w:b/>
                <w:bCs/>
                <w:color w:val="404040"/>
                <w:sz w:val="19"/>
                <w:szCs w:val="19"/>
              </w:rPr>
              <w:t xml:space="preserve">Note. </w:t>
            </w:r>
            <w:r>
              <w:rPr>
                <w:color w:val="262626"/>
                <w:sz w:val="19"/>
                <w:szCs w:val="19"/>
              </w:rPr>
              <w:t>The Department favors fewer, well-qualified staff over many positions funded at small fractions of time. Where a staff member is funded from more than one source or works on a 1099 basis, record the time commitment and disclose any conflict. A person funded at 75 percent from another source may not also be funded at 50 percent under this grant.</w:t>
            </w:r>
          </w:p>
        </w:tc>
      </w:tr>
    </w:tbl>
    <w:p w14:paraId="34548830"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5FD412F7" w14:textId="77777777">
        <w:tc>
          <w:tcPr>
            <w:tcW w:w="9360" w:type="dxa"/>
            <w:shd w:val="clear" w:color="auto" w:fill="F2F2F2"/>
            <w:tcMar>
              <w:top w:w="110" w:type="dxa"/>
              <w:left w:w="150" w:type="dxa"/>
              <w:bottom w:w="110" w:type="dxa"/>
              <w:right w:w="150" w:type="dxa"/>
            </w:tcMar>
          </w:tcPr>
          <w:p w14:paraId="29F9663E" w14:textId="77777777" w:rsidR="006E13DD" w:rsidRDefault="00CE008B">
            <w:pPr>
              <w:spacing w:line="252" w:lineRule="auto"/>
            </w:pPr>
            <w:r>
              <w:rPr>
                <w:b/>
                <w:bCs/>
                <w:color w:val="404040"/>
                <w:sz w:val="19"/>
                <w:szCs w:val="19"/>
              </w:rPr>
              <w:t xml:space="preserve">Note. </w:t>
            </w:r>
            <w:r>
              <w:rPr>
                <w:color w:val="262626"/>
                <w:sz w:val="19"/>
                <w:szCs w:val="19"/>
              </w:rPr>
              <w:t>Questions 9, 10, and 14 ask how you would deliver case management, the CEJA Core Competencies, and Energy Transition Barrier Reduction services. Identify the positions here and describe the approach there.</w:t>
            </w:r>
          </w:p>
        </w:tc>
      </w:tr>
    </w:tbl>
    <w:p w14:paraId="65E881A4" w14:textId="77777777" w:rsidR="006E13DD" w:rsidRDefault="006E13DD">
      <w:pPr>
        <w:spacing w:after="60" w:line="264" w:lineRule="auto"/>
      </w:pPr>
    </w:p>
    <w:p w14:paraId="23C270B5" w14:textId="77777777" w:rsidR="006E13DD" w:rsidRDefault="00CE008B">
      <w:pPr>
        <w:keepNext/>
        <w:spacing w:before="300" w:after="50"/>
      </w:pPr>
      <w:r>
        <w:rPr>
          <w:b/>
          <w:bCs/>
          <w:color w:val="1F3864"/>
          <w:sz w:val="23"/>
          <w:szCs w:val="23"/>
        </w:rPr>
        <w:t>3. Your service area, training locations, and access</w:t>
      </w:r>
    </w:p>
    <w:p w14:paraId="756A9A74" w14:textId="1D707D0D" w:rsidR="006E13DD" w:rsidRDefault="00CE008B">
      <w:pPr>
        <w:keepNext/>
        <w:spacing w:after="130"/>
      </w:pPr>
      <w:r>
        <w:rPr>
          <w:i/>
          <w:iCs/>
          <w:color w:val="595959"/>
          <w:sz w:val="19"/>
          <w:szCs w:val="19"/>
        </w:rPr>
        <w:t xml:space="preserve">NOFO: WORKFORCE HUB LOCATIONS  |  Criterion: NEED  | </w:t>
      </w:r>
      <w:r w:rsidR="00C0547D">
        <w:rPr>
          <w:i/>
          <w:iCs/>
          <w:color w:val="595959"/>
          <w:sz w:val="19"/>
          <w:szCs w:val="19"/>
        </w:rPr>
        <w:t xml:space="preserve"> </w:t>
      </w:r>
      <w:r>
        <w:rPr>
          <w:i/>
          <w:iCs/>
          <w:color w:val="595959"/>
          <w:sz w:val="19"/>
          <w:szCs w:val="19"/>
        </w:rPr>
        <w:t xml:space="preserve">Weight 4%  |  Length </w:t>
      </w:r>
      <w:r w:rsidR="007179B1" w:rsidRPr="007179B1">
        <w:rPr>
          <w:i/>
          <w:iCs/>
          <w:color w:val="595959"/>
          <w:sz w:val="19"/>
          <w:szCs w:val="19"/>
        </w:rPr>
        <w:t>3,000 characters (about 1 page)</w:t>
      </w:r>
    </w:p>
    <w:p w14:paraId="15B45804" w14:textId="77777777" w:rsidR="006E13DD" w:rsidRDefault="00CE008B">
      <w:pPr>
        <w:spacing w:after="120" w:line="264" w:lineRule="auto"/>
      </w:pPr>
      <w:r>
        <w:t>Your service area is the hub municipality you selected plus the surrounding areas, including nearby regions. For example, a team serving the Peoria region could also propose to serve Bloomington-Normal.</w:t>
      </w:r>
    </w:p>
    <w:p w14:paraId="42A15F4E" w14:textId="77777777" w:rsidR="006E13DD" w:rsidRDefault="00CE008B">
      <w:pPr>
        <w:spacing w:after="120" w:line="264" w:lineRule="auto"/>
      </w:pPr>
      <w:r>
        <w:t>Participants are recruited and referred to you by the Energy Transition Navigator in your region. What you control is where the training is located so the targeted communities can access it.</w:t>
      </w:r>
    </w:p>
    <w:p w14:paraId="43D2029C" w14:textId="77777777" w:rsidR="006E13DD" w:rsidRDefault="00CE008B">
      <w:pPr>
        <w:spacing w:after="110" w:line="264" w:lineRule="auto"/>
      </w:pPr>
      <w:r>
        <w:rPr>
          <w:b/>
          <w:bCs/>
        </w:rPr>
        <w:t>Describe the communities in your service area, where training would be delivered, and how participants throughout that area would reach it.</w:t>
      </w:r>
    </w:p>
    <w:p w14:paraId="6ABAFB41" w14:textId="77777777" w:rsidR="006E13DD" w:rsidRDefault="00CE008B">
      <w:pPr>
        <w:spacing w:after="70" w:line="264" w:lineRule="auto"/>
      </w:pPr>
      <w:r>
        <w:t>Cover these things:</w:t>
      </w:r>
    </w:p>
    <w:p w14:paraId="2245CBA0" w14:textId="77777777" w:rsidR="006E13DD" w:rsidRDefault="00CE008B">
      <w:pPr>
        <w:pStyle w:val="ListParagraph"/>
        <w:numPr>
          <w:ilvl w:val="0"/>
          <w:numId w:val="9"/>
        </w:numPr>
        <w:spacing w:after="70" w:line="264" w:lineRule="auto"/>
        <w:contextualSpacing w:val="0"/>
      </w:pPr>
      <w:r>
        <w:t>Which communities would you serve? Name the equity investment eligible communities in your service area, and describe the barriers residents there face in reaching clean energy training and well-paying clean energy jobs;</w:t>
      </w:r>
    </w:p>
    <w:p w14:paraId="6AA178E3" w14:textId="77777777" w:rsidR="006E13DD" w:rsidRDefault="00CE008B">
      <w:pPr>
        <w:pStyle w:val="ListParagraph"/>
        <w:numPr>
          <w:ilvl w:val="0"/>
          <w:numId w:val="9"/>
        </w:numPr>
        <w:spacing w:after="70" w:line="264" w:lineRule="auto"/>
        <w:contextualSpacing w:val="0"/>
      </w:pPr>
      <w:r>
        <w:t>Where would training happen? Give the specific address of each site, and say whether it is your own space, a partner’s, or space you would secure;</w:t>
      </w:r>
    </w:p>
    <w:p w14:paraId="4FA78C68" w14:textId="77777777" w:rsidR="006E13DD" w:rsidRDefault="00CE008B">
      <w:pPr>
        <w:pStyle w:val="ListParagraph"/>
        <w:numPr>
          <w:ilvl w:val="0"/>
          <w:numId w:val="9"/>
        </w:numPr>
        <w:spacing w:after="70" w:line="264" w:lineRule="auto"/>
        <w:contextualSpacing w:val="0"/>
      </w:pPr>
      <w:r>
        <w:t>What is available at each site? Describe the facilities, instructional space, and equipment available for the training you propose, including any lab or hands-on space;</w:t>
      </w:r>
    </w:p>
    <w:p w14:paraId="69C259DB" w14:textId="77777777" w:rsidR="006E13DD" w:rsidRDefault="00CE008B">
      <w:pPr>
        <w:pStyle w:val="ListParagraph"/>
        <w:numPr>
          <w:ilvl w:val="0"/>
          <w:numId w:val="9"/>
        </w:numPr>
        <w:spacing w:after="70" w:line="264" w:lineRule="auto"/>
        <w:contextualSpacing w:val="0"/>
      </w:pPr>
      <w:r>
        <w:t>How would participants get there? Describe parking and the nearest public transit at each site; and</w:t>
      </w:r>
    </w:p>
    <w:p w14:paraId="5FFE0BDC" w14:textId="77777777" w:rsidR="006E13DD" w:rsidRDefault="00CE008B">
      <w:pPr>
        <w:pStyle w:val="ListParagraph"/>
        <w:numPr>
          <w:ilvl w:val="0"/>
          <w:numId w:val="9"/>
        </w:numPr>
        <w:spacing w:after="70" w:line="264" w:lineRule="auto"/>
        <w:contextualSpacing w:val="0"/>
      </w:pPr>
      <w:r>
        <w:t xml:space="preserve">How close is the training to the people it serves? Describe where your sites sit relative to the equity investment eligible communities you identified. If a site is not physically located within the hub </w:t>
      </w:r>
      <w:r>
        <w:lastRenderedPageBreak/>
        <w:t>municipality, show that it is geographically near and readily accessible to individuals within that municipality.</w:t>
      </w: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6CBD743B" w14:textId="77777777">
        <w:tc>
          <w:tcPr>
            <w:tcW w:w="9360" w:type="dxa"/>
            <w:shd w:val="clear" w:color="auto" w:fill="E8EEF7"/>
            <w:tcMar>
              <w:top w:w="110" w:type="dxa"/>
              <w:left w:w="150" w:type="dxa"/>
              <w:bottom w:w="110" w:type="dxa"/>
              <w:right w:w="150" w:type="dxa"/>
            </w:tcMar>
          </w:tcPr>
          <w:p w14:paraId="3019E6F1" w14:textId="77777777" w:rsidR="006E13DD" w:rsidRDefault="00CE008B">
            <w:pPr>
              <w:spacing w:line="252" w:lineRule="auto"/>
            </w:pPr>
            <w:r>
              <w:rPr>
                <w:b/>
                <w:bCs/>
                <w:color w:val="1F3864"/>
                <w:sz w:val="19"/>
                <w:szCs w:val="19"/>
              </w:rPr>
              <w:t xml:space="preserve">Detail goes in the workbook. </w:t>
            </w:r>
            <w:r>
              <w:rPr>
                <w:color w:val="262626"/>
                <w:sz w:val="19"/>
                <w:szCs w:val="19"/>
              </w:rPr>
              <w:t>Attachment 1 records your training provider organizations and the address of each training location.</w:t>
            </w:r>
          </w:p>
        </w:tc>
      </w:tr>
    </w:tbl>
    <w:p w14:paraId="3B20DC9E" w14:textId="77777777" w:rsidR="006E13DD" w:rsidRDefault="006E13DD">
      <w:pPr>
        <w:spacing w:after="60" w:line="264" w:lineRule="auto"/>
      </w:pP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1B068E21" w14:textId="77777777">
        <w:tc>
          <w:tcPr>
            <w:tcW w:w="9360" w:type="dxa"/>
            <w:tcMar>
              <w:top w:w="80" w:type="dxa"/>
              <w:left w:w="150" w:type="dxa"/>
              <w:bottom w:w="80" w:type="dxa"/>
              <w:right w:w="150" w:type="dxa"/>
            </w:tcMar>
          </w:tcPr>
          <w:p w14:paraId="344217FE" w14:textId="275F2515" w:rsidR="006E13DD" w:rsidRDefault="00CE008B">
            <w:permStart w:id="560353889" w:edGrp="everyone"/>
            <w:r>
              <w:rPr>
                <w:i/>
                <w:iCs/>
                <w:color w:val="8C8C8C"/>
                <w:sz w:val="17"/>
                <w:szCs w:val="17"/>
              </w:rPr>
              <w:t>Your answer</w:t>
            </w:r>
          </w:p>
          <w:permEnd w:id="560353889"/>
          <w:p w14:paraId="669F33BA" w14:textId="77777777" w:rsidR="006E13DD" w:rsidRDefault="006E13DD"/>
          <w:p w14:paraId="04905937" w14:textId="77777777" w:rsidR="006E13DD" w:rsidRDefault="006E13DD"/>
          <w:p w14:paraId="30BB4303" w14:textId="77777777" w:rsidR="006E13DD" w:rsidRDefault="006E13DD"/>
        </w:tc>
      </w:tr>
    </w:tbl>
    <w:p w14:paraId="658738C4"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12CB343F" w14:textId="77777777">
        <w:tc>
          <w:tcPr>
            <w:tcW w:w="9360" w:type="dxa"/>
            <w:shd w:val="clear" w:color="auto" w:fill="F2F2F2"/>
            <w:tcMar>
              <w:top w:w="110" w:type="dxa"/>
              <w:left w:w="150" w:type="dxa"/>
              <w:bottom w:w="110" w:type="dxa"/>
              <w:right w:w="150" w:type="dxa"/>
            </w:tcMar>
          </w:tcPr>
          <w:p w14:paraId="0F999A90" w14:textId="77777777" w:rsidR="006E13DD" w:rsidRDefault="00CE008B">
            <w:pPr>
              <w:spacing w:line="252" w:lineRule="auto"/>
            </w:pPr>
            <w:r>
              <w:rPr>
                <w:b/>
                <w:bCs/>
                <w:color w:val="404040"/>
                <w:sz w:val="19"/>
                <w:szCs w:val="19"/>
              </w:rPr>
              <w:t xml:space="preserve">Guidance. </w:t>
            </w:r>
            <w:r>
              <w:rPr>
                <w:color w:val="262626"/>
                <w:sz w:val="19"/>
                <w:szCs w:val="19"/>
              </w:rPr>
              <w:t>Reviewers score specificity. Named communities and the R3 and environmental justice designations that apply result in a stronger answer than a general description of regional disadvantage.</w:t>
            </w:r>
          </w:p>
        </w:tc>
      </w:tr>
    </w:tbl>
    <w:p w14:paraId="18A015A1"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1EB9FD8B" w14:textId="77777777">
        <w:tc>
          <w:tcPr>
            <w:tcW w:w="9360" w:type="dxa"/>
            <w:shd w:val="clear" w:color="auto" w:fill="F2F2F2"/>
            <w:tcMar>
              <w:top w:w="110" w:type="dxa"/>
              <w:left w:w="150" w:type="dxa"/>
              <w:bottom w:w="110" w:type="dxa"/>
              <w:right w:w="150" w:type="dxa"/>
            </w:tcMar>
          </w:tcPr>
          <w:p w14:paraId="506A7291" w14:textId="58FACF3A" w:rsidR="006E13DD" w:rsidRDefault="00CE008B">
            <w:pPr>
              <w:spacing w:line="252" w:lineRule="auto"/>
            </w:pPr>
            <w:r>
              <w:rPr>
                <w:b/>
                <w:bCs/>
                <w:color w:val="404040"/>
                <w:sz w:val="19"/>
                <w:szCs w:val="19"/>
              </w:rPr>
              <w:t xml:space="preserve">Note. </w:t>
            </w:r>
            <w:r>
              <w:rPr>
                <w:color w:val="262626"/>
                <w:sz w:val="19"/>
                <w:szCs w:val="19"/>
              </w:rPr>
              <w:t xml:space="preserve">Physical access is part of equitable access. </w:t>
            </w:r>
            <w:r w:rsidR="005446B2">
              <w:rPr>
                <w:color w:val="262626"/>
                <w:sz w:val="19"/>
                <w:szCs w:val="19"/>
              </w:rPr>
              <w:t xml:space="preserve">For example </w:t>
            </w:r>
            <w:r w:rsidR="00220956">
              <w:rPr>
                <w:color w:val="262626"/>
                <w:sz w:val="19"/>
                <w:szCs w:val="19"/>
              </w:rPr>
              <w:t>a Workforce</w:t>
            </w:r>
            <w:r w:rsidR="001774F3">
              <w:rPr>
                <w:color w:val="262626"/>
                <w:sz w:val="19"/>
                <w:szCs w:val="19"/>
              </w:rPr>
              <w:t xml:space="preserve"> Hub</w:t>
            </w:r>
            <w:r>
              <w:rPr>
                <w:color w:val="262626"/>
                <w:sz w:val="19"/>
                <w:szCs w:val="19"/>
              </w:rPr>
              <w:t xml:space="preserve"> site that is technically within the region but unreachable without a car </w:t>
            </w:r>
            <w:r w:rsidR="00220956">
              <w:rPr>
                <w:color w:val="262626"/>
                <w:sz w:val="19"/>
                <w:szCs w:val="19"/>
              </w:rPr>
              <w:t>is not as accessible as a site that have access to public transportation</w:t>
            </w:r>
            <w:r>
              <w:rPr>
                <w:color w:val="262626"/>
                <w:sz w:val="19"/>
                <w:szCs w:val="19"/>
              </w:rPr>
              <w:t>.</w:t>
            </w:r>
          </w:p>
        </w:tc>
      </w:tr>
    </w:tbl>
    <w:p w14:paraId="6040814E"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0A92418C" w14:textId="77777777">
        <w:tc>
          <w:tcPr>
            <w:tcW w:w="9360" w:type="dxa"/>
            <w:shd w:val="clear" w:color="auto" w:fill="F2F2F2"/>
            <w:tcMar>
              <w:top w:w="110" w:type="dxa"/>
              <w:left w:w="150" w:type="dxa"/>
              <w:bottom w:w="110" w:type="dxa"/>
              <w:right w:w="150" w:type="dxa"/>
            </w:tcMar>
          </w:tcPr>
          <w:p w14:paraId="25AD75F0" w14:textId="388FCB20" w:rsidR="006E13DD" w:rsidRDefault="00CE008B">
            <w:pPr>
              <w:spacing w:line="252" w:lineRule="auto"/>
            </w:pPr>
            <w:r>
              <w:rPr>
                <w:b/>
                <w:bCs/>
                <w:color w:val="404040"/>
                <w:sz w:val="19"/>
                <w:szCs w:val="19"/>
              </w:rPr>
              <w:t xml:space="preserve">Note. </w:t>
            </w:r>
            <w:r>
              <w:rPr>
                <w:color w:val="262626"/>
                <w:sz w:val="19"/>
                <w:szCs w:val="19"/>
              </w:rPr>
              <w:t xml:space="preserve">You are not asked how participants would be found. Outreach and recruitment are Navigator functions. You apply priority of service at enrollment and placement; the Navigator applies it at outreach, screening, and referral. </w:t>
            </w:r>
            <w:r w:rsidR="00422B6C">
              <w:rPr>
                <w:color w:val="262626"/>
                <w:sz w:val="19"/>
                <w:szCs w:val="19"/>
              </w:rPr>
              <w:t>Where the applicant pools allows, a</w:t>
            </w:r>
            <w:r w:rsidR="00114FC5" w:rsidRPr="00114FC5">
              <w:rPr>
                <w:color w:val="262626"/>
                <w:sz w:val="19"/>
                <w:szCs w:val="19"/>
              </w:rPr>
              <w:t>t least one-third of your placements are for people residing in an area that is BOTH an R3 area and an environmental justice community. At least two-thirds are for people residing in EITHER an R3 area OR an environmental justice community, and that two-thirds includes the one-third rather than being additional to it. Priority for the remaining placements goes to displaced energy workers, to people who face barriers to employment, and to people who are graduates of or currently enrolled in the foster care system.. You may exceed any of them, and because the two-thirds includes the one-third, up to one-third of your placements remain available for the third group</w:t>
            </w:r>
            <w:r>
              <w:rPr>
                <w:color w:val="262626"/>
                <w:sz w:val="19"/>
                <w:szCs w:val="19"/>
              </w:rPr>
              <w:t>. After award you will set out how you apply these priorities in your Enrollment Policy and Procedures.</w:t>
            </w:r>
          </w:p>
        </w:tc>
      </w:tr>
    </w:tbl>
    <w:p w14:paraId="27E944AB" w14:textId="77777777" w:rsidR="006E13DD" w:rsidRDefault="006E13DD">
      <w:pPr>
        <w:spacing w:after="60" w:line="264" w:lineRule="auto"/>
      </w:pPr>
    </w:p>
    <w:p w14:paraId="3AFC1F6D" w14:textId="17BAC8C5" w:rsidR="006E13DD" w:rsidRDefault="00CE008B">
      <w:pPr>
        <w:keepNext/>
        <w:pBdr>
          <w:bottom w:val="single" w:sz="6" w:space="4" w:color="BFBFBF"/>
        </w:pBdr>
        <w:spacing w:before="400" w:after="130"/>
      </w:pPr>
      <w:r>
        <w:rPr>
          <w:b/>
          <w:bCs/>
          <w:color w:val="1F3864"/>
          <w:sz w:val="24"/>
          <w:szCs w:val="24"/>
        </w:rPr>
        <w:t xml:space="preserve">Section 2. What you would train for and why </w:t>
      </w:r>
      <w:r w:rsidR="00C96A3A">
        <w:rPr>
          <w:b/>
          <w:bCs/>
          <w:color w:val="1F3864"/>
          <w:sz w:val="24"/>
          <w:szCs w:val="24"/>
        </w:rPr>
        <w:t>— 18%</w:t>
      </w:r>
    </w:p>
    <w:p w14:paraId="754E6120" w14:textId="77777777" w:rsidR="006E13DD" w:rsidRDefault="00CE008B">
      <w:pPr>
        <w:keepNext/>
        <w:spacing w:before="300" w:after="50"/>
      </w:pPr>
      <w:r>
        <w:rPr>
          <w:b/>
          <w:bCs/>
          <w:color w:val="1F3864"/>
          <w:sz w:val="23"/>
          <w:szCs w:val="23"/>
        </w:rPr>
        <w:t>4. Regional employer demand and the training it supports</w:t>
      </w:r>
    </w:p>
    <w:p w14:paraId="5AF1023B" w14:textId="78059F77" w:rsidR="006E13DD" w:rsidRDefault="00CE008B">
      <w:pPr>
        <w:keepNext/>
        <w:spacing w:after="130"/>
      </w:pPr>
      <w:r>
        <w:rPr>
          <w:i/>
          <w:iCs/>
          <w:color w:val="595959"/>
          <w:sz w:val="19"/>
          <w:szCs w:val="19"/>
        </w:rPr>
        <w:t xml:space="preserve">NOFO: OVERALL PROGRAM DESIGN AND DEMAND PLANNING  |  Criterion: NEED  | </w:t>
      </w:r>
      <w:r w:rsidR="00E54581">
        <w:rPr>
          <w:i/>
          <w:iCs/>
          <w:color w:val="595959"/>
          <w:sz w:val="19"/>
          <w:szCs w:val="19"/>
        </w:rPr>
        <w:t xml:space="preserve"> </w:t>
      </w:r>
      <w:r>
        <w:rPr>
          <w:i/>
          <w:iCs/>
          <w:color w:val="595959"/>
          <w:sz w:val="19"/>
          <w:szCs w:val="19"/>
        </w:rPr>
        <w:t xml:space="preserve">Weight 6%  |  Length </w:t>
      </w:r>
      <w:r w:rsidR="007179B1" w:rsidRPr="007179B1">
        <w:rPr>
          <w:i/>
          <w:iCs/>
          <w:color w:val="595959"/>
          <w:sz w:val="19"/>
          <w:szCs w:val="19"/>
        </w:rPr>
        <w:t>3,000 characters (about 1 page)</w:t>
      </w:r>
    </w:p>
    <w:p w14:paraId="029378D3" w14:textId="44DF5DD6" w:rsidR="006E13DD" w:rsidRDefault="00CE008B">
      <w:pPr>
        <w:spacing w:after="120" w:line="264" w:lineRule="auto"/>
      </w:pPr>
      <w:r>
        <w:t>The Career Pathways you offer, and how many people you train in each, must be grounded in actual regional employer hiring demand.</w:t>
      </w:r>
      <w:r w:rsidR="007F3085">
        <w:t xml:space="preserve">  </w:t>
      </w:r>
      <w:r>
        <w:t xml:space="preserve">Localized clean energy employment demand is difficult to document </w:t>
      </w:r>
      <w:r>
        <w:lastRenderedPageBreak/>
        <w:t>through publicly available data alone. Your training offering should be driven by the documented hiring needs of local employers.</w:t>
      </w:r>
    </w:p>
    <w:p w14:paraId="6E8EDFEF" w14:textId="77777777" w:rsidR="006E13DD" w:rsidRDefault="00CE008B">
      <w:pPr>
        <w:spacing w:after="110" w:line="264" w:lineRule="auto"/>
      </w:pPr>
      <w:r>
        <w:rPr>
          <w:b/>
          <w:bCs/>
        </w:rPr>
        <w:t>Describe the clean energy employment demand in your region, and propose training numbers for each Career Pathway you would offer.</w:t>
      </w:r>
    </w:p>
    <w:p w14:paraId="7A31D73F" w14:textId="77777777" w:rsidR="006E13DD" w:rsidRDefault="00CE008B">
      <w:pPr>
        <w:spacing w:after="70" w:line="264" w:lineRule="auto"/>
      </w:pPr>
      <w:r>
        <w:t>For each Career Pathway you propose, cover these things:</w:t>
      </w:r>
    </w:p>
    <w:p w14:paraId="651B93BB" w14:textId="77777777" w:rsidR="006E13DD" w:rsidRDefault="00CE008B">
      <w:pPr>
        <w:pStyle w:val="ListParagraph"/>
        <w:numPr>
          <w:ilvl w:val="0"/>
          <w:numId w:val="9"/>
        </w:numPr>
        <w:spacing w:after="70" w:line="264" w:lineRule="auto"/>
        <w:contextualSpacing w:val="0"/>
      </w:pPr>
      <w:r>
        <w:t>What did you learn from employers? Describe the jobs your pathway or pathways lead to, and the active employers in your region with current or projected openings in them;</w:t>
      </w:r>
    </w:p>
    <w:p w14:paraId="6DFF52E9" w14:textId="7BB4134B" w:rsidR="006E13DD" w:rsidRDefault="00CE008B">
      <w:pPr>
        <w:pStyle w:val="ListParagraph"/>
        <w:numPr>
          <w:ilvl w:val="0"/>
          <w:numId w:val="9"/>
        </w:numPr>
        <w:spacing w:after="70" w:line="264" w:lineRule="auto"/>
        <w:contextualSpacing w:val="0"/>
      </w:pPr>
      <w:r>
        <w:t xml:space="preserve">What did you learn from the data? Using state or federal sources </w:t>
      </w:r>
      <w:r w:rsidR="00546F42">
        <w:t xml:space="preserve">applicable to </w:t>
      </w:r>
      <w:r w:rsidR="00D156AA">
        <w:t>your</w:t>
      </w:r>
      <w:r w:rsidR="00546F42">
        <w:t xml:space="preserve"> CEJA Region’s </w:t>
      </w:r>
      <w:r>
        <w:t>labor market, describe the occupational demand and projected growth for those jobs, including wage data;</w:t>
      </w:r>
    </w:p>
    <w:p w14:paraId="771C96A6" w14:textId="77777777" w:rsidR="006E13DD" w:rsidRDefault="00CE008B">
      <w:pPr>
        <w:pStyle w:val="ListParagraph"/>
        <w:numPr>
          <w:ilvl w:val="0"/>
          <w:numId w:val="9"/>
        </w:numPr>
        <w:spacing w:after="70" w:line="264" w:lineRule="auto"/>
        <w:contextualSpacing w:val="0"/>
      </w:pPr>
      <w:r>
        <w:t>What training exists in your region? Describe the clean energy training already available in your region, and what your Career Pathway adds that existing programs do not; and</w:t>
      </w:r>
    </w:p>
    <w:p w14:paraId="1EF10E65" w14:textId="4305F6B0" w:rsidR="006E13DD" w:rsidRDefault="00CE008B" w:rsidP="00F07419">
      <w:pPr>
        <w:pStyle w:val="ListParagraph"/>
        <w:numPr>
          <w:ilvl w:val="0"/>
          <w:numId w:val="9"/>
        </w:numPr>
        <w:spacing w:after="70" w:line="264" w:lineRule="auto"/>
        <w:contextualSpacing w:val="0"/>
      </w:pPr>
      <w:r>
        <w:t>How will your program meet this demand? Document the number of participants you propose to train each year in that pathway, and how the hiring need you described above supports that number.</w:t>
      </w:r>
      <w:r w:rsidR="00B172D5">
        <w:t xml:space="preserve">  </w:t>
      </w:r>
      <w:r w:rsidR="00442BFB">
        <w:t>Finally, provide</w:t>
      </w:r>
      <w:r>
        <w:t xml:space="preserve"> your total annual training </w:t>
      </w:r>
      <w:r w:rsidR="007211B3">
        <w:t>projections</w:t>
      </w:r>
      <w:r w:rsidR="006E3721">
        <w:t xml:space="preserve"> (number of participants trained)</w:t>
      </w:r>
      <w:r>
        <w:t xml:space="preserve"> across all pathways. If the volume you propose is smaller than the hiring need you documented, say why, and what would have to change to close the gap.</w:t>
      </w: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4A3AA30B" w14:textId="77777777">
        <w:tc>
          <w:tcPr>
            <w:tcW w:w="9360" w:type="dxa"/>
            <w:shd w:val="clear" w:color="auto" w:fill="E8EEF7"/>
            <w:tcMar>
              <w:top w:w="110" w:type="dxa"/>
              <w:left w:w="150" w:type="dxa"/>
              <w:bottom w:w="110" w:type="dxa"/>
              <w:right w:w="150" w:type="dxa"/>
            </w:tcMar>
          </w:tcPr>
          <w:p w14:paraId="20C1E9FF" w14:textId="77777777" w:rsidR="006E13DD" w:rsidRDefault="00CE008B">
            <w:pPr>
              <w:spacing w:line="252" w:lineRule="auto"/>
            </w:pPr>
            <w:r>
              <w:rPr>
                <w:b/>
                <w:bCs/>
                <w:color w:val="1F3864"/>
                <w:sz w:val="19"/>
                <w:szCs w:val="19"/>
              </w:rPr>
              <w:t xml:space="preserve">Detail goes in the workbook. </w:t>
            </w:r>
            <w:r>
              <w:rPr>
                <w:color w:val="262626"/>
                <w:sz w:val="19"/>
                <w:szCs w:val="19"/>
              </w:rPr>
              <w:t>Attachment 3 records the demand evidence and the proposed annual seats for each Career Pathway. Attachment 2 records the totals.</w:t>
            </w:r>
          </w:p>
        </w:tc>
      </w:tr>
    </w:tbl>
    <w:p w14:paraId="468DBACE" w14:textId="77777777" w:rsidR="006E13DD" w:rsidRDefault="006E13DD">
      <w:pPr>
        <w:spacing w:after="60" w:line="264" w:lineRule="auto"/>
      </w:pP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34B18B68" w14:textId="77777777">
        <w:tc>
          <w:tcPr>
            <w:tcW w:w="9360" w:type="dxa"/>
            <w:tcMar>
              <w:top w:w="80" w:type="dxa"/>
              <w:left w:w="150" w:type="dxa"/>
              <w:bottom w:w="80" w:type="dxa"/>
              <w:right w:w="150" w:type="dxa"/>
            </w:tcMar>
          </w:tcPr>
          <w:p w14:paraId="46445A8F" w14:textId="77777777" w:rsidR="006E13DD" w:rsidRDefault="00CE008B">
            <w:permStart w:id="306186270" w:edGrp="everyone"/>
            <w:r>
              <w:rPr>
                <w:i/>
                <w:iCs/>
                <w:color w:val="8C8C8C"/>
                <w:sz w:val="17"/>
                <w:szCs w:val="17"/>
              </w:rPr>
              <w:t>Your answer</w:t>
            </w:r>
          </w:p>
          <w:permEnd w:id="306186270"/>
          <w:p w14:paraId="4753051A" w14:textId="77777777" w:rsidR="006E13DD" w:rsidRDefault="006E13DD"/>
          <w:p w14:paraId="56F79886" w14:textId="77777777" w:rsidR="006E13DD" w:rsidRDefault="006E13DD"/>
          <w:p w14:paraId="73A343F6" w14:textId="77777777" w:rsidR="006E13DD" w:rsidRDefault="006E13DD"/>
          <w:p w14:paraId="59733B29" w14:textId="77777777" w:rsidR="006E13DD" w:rsidRDefault="006E13DD"/>
        </w:tc>
      </w:tr>
    </w:tbl>
    <w:p w14:paraId="1A3DE3C2"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575F5091" w14:textId="77777777">
        <w:tc>
          <w:tcPr>
            <w:tcW w:w="9360" w:type="dxa"/>
            <w:shd w:val="clear" w:color="auto" w:fill="F2F2F2"/>
            <w:tcMar>
              <w:top w:w="110" w:type="dxa"/>
              <w:left w:w="150" w:type="dxa"/>
              <w:bottom w:w="110" w:type="dxa"/>
              <w:right w:w="150" w:type="dxa"/>
            </w:tcMar>
          </w:tcPr>
          <w:p w14:paraId="53574E2F" w14:textId="77777777" w:rsidR="006E13DD" w:rsidRDefault="00CE008B">
            <w:pPr>
              <w:spacing w:line="252" w:lineRule="auto"/>
            </w:pPr>
            <w:r>
              <w:rPr>
                <w:b/>
                <w:bCs/>
                <w:color w:val="404040"/>
                <w:sz w:val="19"/>
                <w:szCs w:val="19"/>
              </w:rPr>
              <w:t xml:space="preserve">Guidance. </w:t>
            </w:r>
            <w:r>
              <w:rPr>
                <w:color w:val="262626"/>
                <w:sz w:val="19"/>
                <w:szCs w:val="19"/>
              </w:rPr>
              <w:t>State the employer need first and the seats second. A proposal that begins with how many people the applicant can train and then looks for jobs inverts the logic this program is built on. Tie each figure to the specific occupations in the pathway rather than to the clean energy sector generally. Name employers with current or projected openings. Show the arithmetic between the demand you document and the seats you propose. A pathway with strong demand evidence and no seats, or seats with no demand evidence, will result in lower scores.</w:t>
            </w:r>
          </w:p>
        </w:tc>
      </w:tr>
    </w:tbl>
    <w:p w14:paraId="7EA2AF4D"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3114BCEC" w14:textId="77777777">
        <w:tc>
          <w:tcPr>
            <w:tcW w:w="9360" w:type="dxa"/>
            <w:shd w:val="clear" w:color="auto" w:fill="F2F2F2"/>
            <w:tcMar>
              <w:top w:w="110" w:type="dxa"/>
              <w:left w:w="150" w:type="dxa"/>
              <w:bottom w:w="110" w:type="dxa"/>
              <w:right w:w="150" w:type="dxa"/>
            </w:tcMar>
          </w:tcPr>
          <w:p w14:paraId="422C1B01" w14:textId="77777777" w:rsidR="006E13DD" w:rsidRDefault="00CE008B">
            <w:pPr>
              <w:spacing w:line="252" w:lineRule="auto"/>
            </w:pPr>
            <w:r>
              <w:rPr>
                <w:b/>
                <w:bCs/>
                <w:color w:val="404040"/>
                <w:sz w:val="19"/>
                <w:szCs w:val="19"/>
              </w:rPr>
              <w:t xml:space="preserve">Resources. </w:t>
            </w:r>
            <w:r>
              <w:rPr>
                <w:color w:val="262626"/>
                <w:sz w:val="19"/>
                <w:szCs w:val="19"/>
              </w:rPr>
              <w:t xml:space="preserve">In addition to speaking with employers, you are encouraged to review the Illinois Clean Energy Jobs Regional Data Packets (https://ler.illinois.edu/climate-jobs-institute-archive/illinois-clean-energy-jobs-regional-data-packets/), the Illinois Clean Energy Jobs and Training Program Inventory, the 2027-2029 Clean Jobs Curriculum </w:t>
            </w:r>
            <w:r>
              <w:rPr>
                <w:color w:val="262626"/>
                <w:sz w:val="19"/>
                <w:szCs w:val="19"/>
              </w:rPr>
              <w:lastRenderedPageBreak/>
              <w:t>Framework, the Climate and Equitable Jobs Act Stakeholder Outreach Report, and IDES labor market information tools at https://ides.illinois.gov/resources/labor-market-information.html.</w:t>
            </w:r>
          </w:p>
        </w:tc>
      </w:tr>
    </w:tbl>
    <w:p w14:paraId="03A06F1F"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20957625" w14:textId="77777777">
        <w:tc>
          <w:tcPr>
            <w:tcW w:w="9360" w:type="dxa"/>
            <w:shd w:val="clear" w:color="auto" w:fill="F2F2F2"/>
            <w:tcMar>
              <w:top w:w="110" w:type="dxa"/>
              <w:left w:w="150" w:type="dxa"/>
              <w:bottom w:w="110" w:type="dxa"/>
              <w:right w:w="150" w:type="dxa"/>
            </w:tcMar>
          </w:tcPr>
          <w:p w14:paraId="3CD3B361" w14:textId="77777777" w:rsidR="006E13DD" w:rsidRDefault="00CE008B">
            <w:pPr>
              <w:spacing w:line="252" w:lineRule="auto"/>
            </w:pPr>
            <w:r>
              <w:rPr>
                <w:b/>
                <w:bCs/>
                <w:color w:val="404040"/>
                <w:sz w:val="19"/>
                <w:szCs w:val="19"/>
              </w:rPr>
              <w:t xml:space="preserve">Note. </w:t>
            </w:r>
            <w:r>
              <w:rPr>
                <w:color w:val="262626"/>
                <w:sz w:val="19"/>
                <w:szCs w:val="19"/>
              </w:rPr>
              <w:t>Question 6 asks about the employer relationships behind this demand. Question 12 asks how your delivery model produces the volume you propose here. Do not repeat this evidence in either.</w:t>
            </w:r>
          </w:p>
        </w:tc>
      </w:tr>
    </w:tbl>
    <w:p w14:paraId="20E21E1E" w14:textId="77777777" w:rsidR="006E13DD" w:rsidRDefault="006E13DD">
      <w:pPr>
        <w:spacing w:after="60" w:line="264" w:lineRule="auto"/>
      </w:pPr>
    </w:p>
    <w:p w14:paraId="1DAA32FA" w14:textId="77777777" w:rsidR="006E13DD" w:rsidRDefault="00CE008B">
      <w:pPr>
        <w:keepNext/>
        <w:spacing w:before="300" w:after="50"/>
      </w:pPr>
      <w:r>
        <w:rPr>
          <w:b/>
          <w:bCs/>
          <w:color w:val="1F3864"/>
          <w:sz w:val="23"/>
          <w:szCs w:val="23"/>
        </w:rPr>
        <w:t>5. Your equity lens and your roots in the communities you would serve</w:t>
      </w:r>
    </w:p>
    <w:p w14:paraId="25725EA3" w14:textId="7F7A2898" w:rsidR="006E13DD" w:rsidRDefault="00CE008B">
      <w:pPr>
        <w:keepNext/>
        <w:spacing w:after="130"/>
      </w:pPr>
      <w:r>
        <w:rPr>
          <w:i/>
          <w:iCs/>
          <w:color w:val="595959"/>
          <w:sz w:val="19"/>
          <w:szCs w:val="19"/>
        </w:rPr>
        <w:t xml:space="preserve">NOFO: EQUITY PROGRAM CULTURE  |  Criterion: CAPACITY  | </w:t>
      </w:r>
      <w:r w:rsidR="006E5803">
        <w:rPr>
          <w:i/>
          <w:iCs/>
          <w:color w:val="595959"/>
          <w:sz w:val="19"/>
          <w:szCs w:val="19"/>
        </w:rPr>
        <w:t xml:space="preserve"> </w:t>
      </w:r>
      <w:r>
        <w:rPr>
          <w:i/>
          <w:iCs/>
          <w:color w:val="595959"/>
          <w:sz w:val="19"/>
          <w:szCs w:val="19"/>
        </w:rPr>
        <w:t xml:space="preserve">Weight 4%  |  Length </w:t>
      </w:r>
      <w:r w:rsidR="007179B1" w:rsidRPr="007179B1">
        <w:rPr>
          <w:i/>
          <w:iCs/>
          <w:color w:val="595959"/>
          <w:sz w:val="19"/>
          <w:szCs w:val="19"/>
        </w:rPr>
        <w:t>3,000 characters (about 1 page)</w:t>
      </w:r>
    </w:p>
    <w:p w14:paraId="2FA56770" w14:textId="77777777" w:rsidR="006E13DD" w:rsidRDefault="00CE008B">
      <w:pPr>
        <w:spacing w:after="120" w:line="264" w:lineRule="auto"/>
      </w:pPr>
      <w:r>
        <w:t>An equity lens is a process for analyzing how program policies and practices affect eligible populations so that differences in access, service quality, and outcomes are identified and corrected. You apply an equity lens by examining who reaches the program and who does not, where participants stop out, what barriers explain the difference, and then changing program delivery in response. This question asks whether you use one, and what standing you have in the communities you propose to serve.</w:t>
      </w:r>
    </w:p>
    <w:p w14:paraId="777DED74" w14:textId="77777777" w:rsidR="006E13DD" w:rsidRDefault="00CE008B">
      <w:pPr>
        <w:spacing w:after="110" w:line="264" w:lineRule="auto"/>
      </w:pPr>
      <w:r>
        <w:rPr>
          <w:b/>
          <w:bCs/>
        </w:rPr>
        <w:t>Describe how you apply an equity lens to program operations, and your organization’s relationship to the communities you named in question 3.</w:t>
      </w:r>
    </w:p>
    <w:p w14:paraId="350B7D11" w14:textId="77777777" w:rsidR="006E13DD" w:rsidRDefault="00CE008B">
      <w:pPr>
        <w:spacing w:after="70" w:line="264" w:lineRule="auto"/>
      </w:pPr>
      <w:r>
        <w:t>Cover these things:</w:t>
      </w:r>
    </w:p>
    <w:p w14:paraId="14C9CDD2" w14:textId="77777777" w:rsidR="006E13DD" w:rsidRDefault="00CE008B">
      <w:pPr>
        <w:pStyle w:val="ListParagraph"/>
        <w:numPr>
          <w:ilvl w:val="0"/>
          <w:numId w:val="9"/>
        </w:numPr>
        <w:spacing w:after="70" w:line="264" w:lineRule="auto"/>
        <w:contextualSpacing w:val="0"/>
      </w:pPr>
      <w:r>
        <w:t>How do you analyze your own impact? Describe how you analyze the delivery and impact of your programs on underserved and marginalized participants, what that analysis has shown you, and what you changed as a result;</w:t>
      </w:r>
    </w:p>
    <w:p w14:paraId="1CE9A032" w14:textId="77777777" w:rsidR="006E13DD" w:rsidRDefault="00CE008B">
      <w:pPr>
        <w:pStyle w:val="ListParagraph"/>
        <w:numPr>
          <w:ilvl w:val="0"/>
          <w:numId w:val="9"/>
        </w:numPr>
        <w:spacing w:after="70" w:line="264" w:lineRule="auto"/>
        <w:contextualSpacing w:val="0"/>
      </w:pPr>
      <w:r>
        <w:t>Who have you served? Describe your experience assisting people who face barriers to employment, including low educational attainment, prior involvement with the criminal legal system, prior participation in the foster care system, and language barriers;</w:t>
      </w:r>
    </w:p>
    <w:p w14:paraId="49B36CC3" w14:textId="77777777" w:rsidR="006E13DD" w:rsidRDefault="00CE008B">
      <w:pPr>
        <w:pStyle w:val="ListParagraph"/>
        <w:numPr>
          <w:ilvl w:val="0"/>
          <w:numId w:val="9"/>
        </w:numPr>
        <w:spacing w:after="70" w:line="264" w:lineRule="auto"/>
        <w:contextualSpacing w:val="0"/>
      </w:pPr>
      <w:r>
        <w:t>What are your roots in these communities? Identify members of your leadership and staff who have lived in the communities you would serve or have worked within them, with real examples of how those roots have shaped your organization’s work; and</w:t>
      </w:r>
    </w:p>
    <w:p w14:paraId="03606370" w14:textId="77777777" w:rsidR="006E13DD" w:rsidRDefault="00CE008B">
      <w:pPr>
        <w:pStyle w:val="ListParagraph"/>
        <w:numPr>
          <w:ilvl w:val="0"/>
          <w:numId w:val="9"/>
        </w:numPr>
        <w:spacing w:after="70" w:line="264" w:lineRule="auto"/>
        <w:contextualSpacing w:val="0"/>
      </w:pPr>
      <w:r>
        <w:t>How would the program feel to a participant? Describe the specific strategies you would use to make the program welcoming and inclusive from referral through completion and placement.</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79747A51" w14:textId="77777777">
        <w:tc>
          <w:tcPr>
            <w:tcW w:w="9360" w:type="dxa"/>
            <w:tcMar>
              <w:top w:w="80" w:type="dxa"/>
              <w:left w:w="150" w:type="dxa"/>
              <w:bottom w:w="80" w:type="dxa"/>
              <w:right w:w="150" w:type="dxa"/>
            </w:tcMar>
          </w:tcPr>
          <w:p w14:paraId="23D37710" w14:textId="77777777" w:rsidR="006E13DD" w:rsidRDefault="00CE008B">
            <w:permStart w:id="2012107984" w:edGrp="everyone"/>
            <w:r>
              <w:rPr>
                <w:i/>
                <w:iCs/>
                <w:color w:val="8C8C8C"/>
                <w:sz w:val="17"/>
                <w:szCs w:val="17"/>
              </w:rPr>
              <w:t>Your answer</w:t>
            </w:r>
          </w:p>
          <w:permEnd w:id="2012107984"/>
          <w:p w14:paraId="028B5D35" w14:textId="77777777" w:rsidR="006E13DD" w:rsidRDefault="006E13DD"/>
          <w:p w14:paraId="37837D2A" w14:textId="77777777" w:rsidR="006E13DD" w:rsidRDefault="006E13DD"/>
          <w:p w14:paraId="4A6595F7" w14:textId="77777777" w:rsidR="006E13DD" w:rsidRDefault="006E13DD"/>
          <w:p w14:paraId="3637102E" w14:textId="77777777" w:rsidR="006E13DD" w:rsidRDefault="006E13DD"/>
        </w:tc>
      </w:tr>
    </w:tbl>
    <w:p w14:paraId="04856BD1"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648C959B" w14:textId="77777777">
        <w:tc>
          <w:tcPr>
            <w:tcW w:w="9360" w:type="dxa"/>
            <w:shd w:val="clear" w:color="auto" w:fill="F2F2F2"/>
            <w:tcMar>
              <w:top w:w="110" w:type="dxa"/>
              <w:left w:w="150" w:type="dxa"/>
              <w:bottom w:w="110" w:type="dxa"/>
              <w:right w:w="150" w:type="dxa"/>
            </w:tcMar>
          </w:tcPr>
          <w:p w14:paraId="0D85E41B" w14:textId="77777777" w:rsidR="006E13DD" w:rsidRDefault="00CE008B">
            <w:pPr>
              <w:spacing w:line="252" w:lineRule="auto"/>
            </w:pPr>
            <w:r>
              <w:rPr>
                <w:b/>
                <w:bCs/>
                <w:color w:val="404040"/>
                <w:sz w:val="19"/>
                <w:szCs w:val="19"/>
              </w:rPr>
              <w:lastRenderedPageBreak/>
              <w:t xml:space="preserve">Guidance. </w:t>
            </w:r>
            <w:r>
              <w:rPr>
                <w:color w:val="262626"/>
                <w:sz w:val="19"/>
                <w:szCs w:val="19"/>
              </w:rPr>
              <w:t>Specific examples carry more weight than statements of commitment, including instances where you changed a service, schedule, location, or partnership after analyzing its effect on participants. Strategies reviewers find persuasive include equity training for all staff, training locations and schedules that are accessible to the communities served, instruction that identifies and builds on participants’ strengths, communication that treats participants as future members of the clean energy industry, partnerships with organizations already trusted in the community, and concrete plans to coach and retain participants through completion. This list is illustrative. You are not required to use any item on it.</w:t>
            </w:r>
          </w:p>
        </w:tc>
      </w:tr>
    </w:tbl>
    <w:p w14:paraId="00544530"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5765DA50" w14:textId="77777777">
        <w:tc>
          <w:tcPr>
            <w:tcW w:w="9360" w:type="dxa"/>
            <w:shd w:val="clear" w:color="auto" w:fill="F2F2F2"/>
            <w:tcMar>
              <w:top w:w="110" w:type="dxa"/>
              <w:left w:w="150" w:type="dxa"/>
              <w:bottom w:w="110" w:type="dxa"/>
              <w:right w:w="150" w:type="dxa"/>
            </w:tcMar>
          </w:tcPr>
          <w:p w14:paraId="3BEEE8CD" w14:textId="77777777" w:rsidR="006E13DD" w:rsidRDefault="00CE008B">
            <w:pPr>
              <w:spacing w:line="252" w:lineRule="auto"/>
            </w:pPr>
            <w:r>
              <w:rPr>
                <w:b/>
                <w:bCs/>
                <w:color w:val="404040"/>
                <w:sz w:val="19"/>
                <w:szCs w:val="19"/>
              </w:rPr>
              <w:t xml:space="preserve">Note. </w:t>
            </w:r>
            <w:r>
              <w:rPr>
                <w:color w:val="262626"/>
                <w:sz w:val="19"/>
                <w:szCs w:val="19"/>
              </w:rPr>
              <w:t>Academic supports and equitable assessment practice are covered in question 13. Do not repeat them here.</w:t>
            </w:r>
          </w:p>
        </w:tc>
      </w:tr>
    </w:tbl>
    <w:p w14:paraId="79750F1E" w14:textId="77777777" w:rsidR="006E13DD" w:rsidRDefault="006E13DD">
      <w:pPr>
        <w:spacing w:after="60" w:line="264" w:lineRule="auto"/>
      </w:pPr>
    </w:p>
    <w:p w14:paraId="1AD1ECDC" w14:textId="77777777" w:rsidR="006E13DD" w:rsidRDefault="00CE008B">
      <w:pPr>
        <w:keepNext/>
        <w:spacing w:before="300" w:after="50"/>
      </w:pPr>
      <w:r>
        <w:rPr>
          <w:b/>
          <w:bCs/>
          <w:color w:val="1F3864"/>
          <w:sz w:val="23"/>
          <w:szCs w:val="23"/>
        </w:rPr>
        <w:t>6. Employer and sector partnerships</w:t>
      </w:r>
    </w:p>
    <w:p w14:paraId="02786A40" w14:textId="46FD21C7" w:rsidR="006E13DD" w:rsidRDefault="00CE008B">
      <w:pPr>
        <w:keepNext/>
        <w:spacing w:after="130"/>
      </w:pPr>
      <w:r>
        <w:rPr>
          <w:i/>
          <w:iCs/>
          <w:color w:val="595959"/>
          <w:sz w:val="19"/>
          <w:szCs w:val="19"/>
        </w:rPr>
        <w:t xml:space="preserve">NOFO: EMPLOYER AND SECTOR PARTNERSHIPS  |  Criterion: CAPACITY  | </w:t>
      </w:r>
      <w:r w:rsidR="006E5803">
        <w:rPr>
          <w:i/>
          <w:iCs/>
          <w:color w:val="595959"/>
          <w:sz w:val="19"/>
          <w:szCs w:val="19"/>
        </w:rPr>
        <w:t xml:space="preserve"> </w:t>
      </w:r>
      <w:r>
        <w:rPr>
          <w:i/>
          <w:iCs/>
          <w:color w:val="595959"/>
          <w:sz w:val="19"/>
          <w:szCs w:val="19"/>
        </w:rPr>
        <w:t xml:space="preserve">Weight 8%  |  Length </w:t>
      </w:r>
      <w:r w:rsidR="006E5803">
        <w:rPr>
          <w:i/>
          <w:iCs/>
          <w:color w:val="595959"/>
          <w:sz w:val="19"/>
          <w:szCs w:val="19"/>
        </w:rPr>
        <w:t>3</w:t>
      </w:r>
      <w:r w:rsidR="00A747B2" w:rsidRPr="00A747B2">
        <w:rPr>
          <w:i/>
          <w:iCs/>
          <w:color w:val="595959"/>
          <w:sz w:val="19"/>
          <w:szCs w:val="19"/>
        </w:rPr>
        <w:t>,750 characters (about 1.25 pages)</w:t>
      </w:r>
    </w:p>
    <w:p w14:paraId="2C41C1CF" w14:textId="1338B885" w:rsidR="006E13DD" w:rsidRDefault="00CE008B">
      <w:pPr>
        <w:spacing w:after="120" w:line="264" w:lineRule="auto"/>
      </w:pPr>
      <w:r>
        <w:t>Question 4 asked what employers in your region need. This question asks about the relationships behind that demand.</w:t>
      </w:r>
      <w:r w:rsidR="006E0192">
        <w:t xml:space="preserve">  </w:t>
      </w:r>
      <w:r>
        <w:t>CEJA requires formal employer and sector partnerships that give participants priority access to employment training, work-based learning opportunities, and hiring activities. Business engagement is a required Workforce Hub function with named staff. These employer connections supply the work-based learning described in question 11 and they hire your completers.</w:t>
      </w:r>
    </w:p>
    <w:p w14:paraId="71B4EF4C" w14:textId="77777777" w:rsidR="006E13DD" w:rsidRDefault="00CE008B">
      <w:pPr>
        <w:spacing w:after="110" w:line="264" w:lineRule="auto"/>
      </w:pPr>
      <w:r>
        <w:rPr>
          <w:b/>
          <w:bCs/>
        </w:rPr>
        <w:t>Describe your employer partners, the commitments they have made, and how you would maintain those relationships over the funding period.</w:t>
      </w:r>
    </w:p>
    <w:p w14:paraId="454D334A" w14:textId="77777777" w:rsidR="006E13DD" w:rsidRDefault="00CE008B">
      <w:pPr>
        <w:spacing w:after="70" w:line="264" w:lineRule="auto"/>
      </w:pPr>
      <w:r>
        <w:t>Cover these things:</w:t>
      </w:r>
    </w:p>
    <w:p w14:paraId="3DB58150" w14:textId="77777777" w:rsidR="006E13DD" w:rsidRDefault="00CE008B">
      <w:pPr>
        <w:pStyle w:val="ListParagraph"/>
        <w:numPr>
          <w:ilvl w:val="0"/>
          <w:numId w:val="9"/>
        </w:numPr>
        <w:spacing w:after="70" w:line="264" w:lineRule="auto"/>
        <w:contextualSpacing w:val="0"/>
      </w:pPr>
      <w:r>
        <w:t>Who stands behind each pathway? For each Career Pathway you proposed in question 4, name the employers backing it and what each has committed to do, for example, hire completers, host work-based learning, provide equipment or instruction, or advise on curriculum;</w:t>
      </w:r>
    </w:p>
    <w:p w14:paraId="772EB552" w14:textId="77777777" w:rsidR="006E13DD" w:rsidRDefault="00CE008B">
      <w:pPr>
        <w:pStyle w:val="ListParagraph"/>
        <w:numPr>
          <w:ilvl w:val="0"/>
          <w:numId w:val="9"/>
        </w:numPr>
        <w:spacing w:after="70" w:line="264" w:lineRule="auto"/>
        <w:contextualSpacing w:val="0"/>
      </w:pPr>
      <w:r>
        <w:t>How will you build new relationships? Describe how you would approach employers, unions, apprenticeship programs, and industry organizations you do not yet work with, and how you would keep them active across the grant period rather than contacting them once;</w:t>
      </w:r>
    </w:p>
    <w:p w14:paraId="55EF1422" w14:textId="77777777" w:rsidR="006E13DD" w:rsidRDefault="00CE008B">
      <w:pPr>
        <w:pStyle w:val="ListParagraph"/>
        <w:numPr>
          <w:ilvl w:val="0"/>
          <w:numId w:val="9"/>
        </w:numPr>
        <w:spacing w:after="70" w:line="264" w:lineRule="auto"/>
        <w:contextualSpacing w:val="0"/>
      </w:pPr>
      <w:r>
        <w:t>How will you bring partners together? Describe how you would convene your employer partners as a standing employer advisory group, how often it would meet, and who would run it; and</w:t>
      </w:r>
    </w:p>
    <w:p w14:paraId="4FE4343E" w14:textId="1FB2F95A" w:rsidR="006E13DD" w:rsidRDefault="00CE008B">
      <w:pPr>
        <w:pStyle w:val="ListParagraph"/>
        <w:numPr>
          <w:ilvl w:val="0"/>
          <w:numId w:val="9"/>
        </w:numPr>
        <w:spacing w:after="70" w:line="264" w:lineRule="auto"/>
        <w:contextualSpacing w:val="0"/>
      </w:pPr>
      <w:r>
        <w:t>How would you engage the region? Describe how you would conduct regional engagement through existing channels where possible, including local workforce innovation boards, or existing sector partnerships, rather than by establishing new bodies.</w:t>
      </w:r>
    </w:p>
    <w:p w14:paraId="00B50AD7" w14:textId="50B3718F" w:rsidR="006E13DD" w:rsidRDefault="006E13DD">
      <w:pPr>
        <w:spacing w:before="80" w:after="60" w:line="264" w:lineRule="auto"/>
      </w:pP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1EE8FD52" w14:textId="77777777">
        <w:tc>
          <w:tcPr>
            <w:tcW w:w="9360" w:type="dxa"/>
            <w:tcMar>
              <w:top w:w="80" w:type="dxa"/>
              <w:left w:w="150" w:type="dxa"/>
              <w:bottom w:w="80" w:type="dxa"/>
              <w:right w:w="150" w:type="dxa"/>
            </w:tcMar>
          </w:tcPr>
          <w:p w14:paraId="3C6D8531" w14:textId="77777777" w:rsidR="006E13DD" w:rsidRDefault="00CE008B">
            <w:permStart w:id="1243498148" w:edGrp="everyone"/>
            <w:r>
              <w:rPr>
                <w:i/>
                <w:iCs/>
                <w:color w:val="8C8C8C"/>
                <w:sz w:val="17"/>
                <w:szCs w:val="17"/>
              </w:rPr>
              <w:t>Your answer</w:t>
            </w:r>
          </w:p>
          <w:permEnd w:id="1243498148"/>
          <w:p w14:paraId="509B6D49" w14:textId="77777777" w:rsidR="006E13DD" w:rsidRDefault="006E13DD"/>
          <w:p w14:paraId="75BC6F92" w14:textId="77777777" w:rsidR="006E13DD" w:rsidRDefault="006E13DD"/>
          <w:p w14:paraId="59111D03" w14:textId="77777777" w:rsidR="006E13DD" w:rsidRDefault="006E13DD"/>
          <w:p w14:paraId="0092E85E" w14:textId="77777777" w:rsidR="006E13DD" w:rsidRDefault="006E13DD"/>
        </w:tc>
      </w:tr>
    </w:tbl>
    <w:p w14:paraId="6B4AFBD8"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114FE8F7" w14:textId="77777777">
        <w:tc>
          <w:tcPr>
            <w:tcW w:w="9360" w:type="dxa"/>
            <w:shd w:val="clear" w:color="auto" w:fill="F2F2F2"/>
            <w:tcMar>
              <w:top w:w="110" w:type="dxa"/>
              <w:left w:w="150" w:type="dxa"/>
              <w:bottom w:w="110" w:type="dxa"/>
              <w:right w:w="150" w:type="dxa"/>
            </w:tcMar>
          </w:tcPr>
          <w:p w14:paraId="5F6B074B" w14:textId="77777777" w:rsidR="006E13DD" w:rsidRDefault="00CE008B">
            <w:pPr>
              <w:spacing w:line="252" w:lineRule="auto"/>
              <w:rPr>
                <w:color w:val="262626"/>
                <w:sz w:val="19"/>
                <w:szCs w:val="19"/>
              </w:rPr>
            </w:pPr>
            <w:r>
              <w:rPr>
                <w:b/>
                <w:bCs/>
                <w:color w:val="404040"/>
                <w:sz w:val="19"/>
                <w:szCs w:val="19"/>
              </w:rPr>
              <w:t xml:space="preserve">Guidance. </w:t>
            </w:r>
            <w:r>
              <w:rPr>
                <w:color w:val="262626"/>
                <w:sz w:val="19"/>
                <w:szCs w:val="19"/>
              </w:rPr>
              <w:t>Demonstrate employer demand through documented commitments and memoranda of understanding rather than nominal partner lists. Reviewers score the strength and specificity of the demonstrated demand. A memorandum of understanding that names the entity, its key staff, the roles and responsibilities associated with this project, and any dollar amounts for specific services is evidence. A logo on a letterhead is not.</w:t>
            </w:r>
          </w:p>
          <w:p w14:paraId="36AC76A2" w14:textId="5967D4AC" w:rsidR="006E13DD" w:rsidRPr="00F07419" w:rsidRDefault="00D63A3A">
            <w:pPr>
              <w:spacing w:line="252" w:lineRule="auto"/>
              <w:rPr>
                <w:b/>
                <w:sz w:val="18"/>
                <w:szCs w:val="18"/>
              </w:rPr>
            </w:pPr>
            <w:r w:rsidRPr="00F07419">
              <w:rPr>
                <w:b/>
                <w:bCs/>
                <w:sz w:val="18"/>
                <w:szCs w:val="18"/>
              </w:rPr>
              <w:t>Reminder:  Applicants must Attach Memoranda of Understanding</w:t>
            </w:r>
            <w:r w:rsidR="00435CE2" w:rsidRPr="00F07419">
              <w:rPr>
                <w:b/>
                <w:bCs/>
                <w:sz w:val="18"/>
                <w:szCs w:val="18"/>
              </w:rPr>
              <w:t xml:space="preserve"> or Partnership Agreement as a Part of the Application Package</w:t>
            </w:r>
          </w:p>
        </w:tc>
      </w:tr>
    </w:tbl>
    <w:p w14:paraId="41A9037A"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2727A242" w14:textId="77777777">
        <w:tc>
          <w:tcPr>
            <w:tcW w:w="9360" w:type="dxa"/>
            <w:shd w:val="clear" w:color="auto" w:fill="F2F2F2"/>
            <w:tcMar>
              <w:top w:w="110" w:type="dxa"/>
              <w:left w:w="150" w:type="dxa"/>
              <w:bottom w:w="110" w:type="dxa"/>
              <w:right w:w="150" w:type="dxa"/>
            </w:tcMar>
          </w:tcPr>
          <w:p w14:paraId="0BF73E8F" w14:textId="77777777" w:rsidR="006E13DD" w:rsidRDefault="00CE008B">
            <w:pPr>
              <w:spacing w:line="252" w:lineRule="auto"/>
            </w:pPr>
            <w:r>
              <w:rPr>
                <w:b/>
                <w:bCs/>
                <w:color w:val="404040"/>
                <w:sz w:val="19"/>
                <w:szCs w:val="19"/>
              </w:rPr>
              <w:t xml:space="preserve">Note. </w:t>
            </w:r>
            <w:r>
              <w:rPr>
                <w:color w:val="262626"/>
                <w:sz w:val="19"/>
                <w:szCs w:val="19"/>
              </w:rPr>
              <w:t>Your employer engagement and the Navigator’s stakeholder engagement run in different directions and do not duplicate one another, but the two should be closely coordinated. You connect employers to your training, work-based learning, and hiring pipeline. The Navigator connects participants to employers and carries its own partnership duties, including work with local workforce innovation boards on career pathway support.</w:t>
            </w:r>
          </w:p>
        </w:tc>
      </w:tr>
    </w:tbl>
    <w:p w14:paraId="36887B32"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4C060ABD" w14:textId="77777777">
        <w:tc>
          <w:tcPr>
            <w:tcW w:w="9360" w:type="dxa"/>
            <w:shd w:val="clear" w:color="auto" w:fill="F2F2F2"/>
            <w:tcMar>
              <w:top w:w="110" w:type="dxa"/>
              <w:left w:w="150" w:type="dxa"/>
              <w:bottom w:w="110" w:type="dxa"/>
              <w:right w:w="150" w:type="dxa"/>
            </w:tcMar>
          </w:tcPr>
          <w:p w14:paraId="2CEAF000" w14:textId="77777777" w:rsidR="006E13DD" w:rsidRDefault="00CE008B">
            <w:pPr>
              <w:spacing w:line="252" w:lineRule="auto"/>
            </w:pPr>
            <w:r>
              <w:rPr>
                <w:b/>
                <w:bCs/>
                <w:color w:val="404040"/>
                <w:sz w:val="19"/>
                <w:szCs w:val="19"/>
              </w:rPr>
              <w:t xml:space="preserve">Note. </w:t>
            </w:r>
            <w:r>
              <w:rPr>
                <w:color w:val="262626"/>
                <w:sz w:val="19"/>
                <w:szCs w:val="19"/>
              </w:rPr>
              <w:t>Do not repeat the demand evidence from question 4 or the work-based learning activities from question 11. Question 4 is the labor market case, question 11 is the training activity, and this question is the relationship behind both.</w:t>
            </w:r>
          </w:p>
        </w:tc>
      </w:tr>
    </w:tbl>
    <w:p w14:paraId="1ED6CD3A" w14:textId="77777777" w:rsidR="006E13DD" w:rsidRDefault="006E13DD">
      <w:pPr>
        <w:spacing w:after="60" w:line="264" w:lineRule="auto"/>
      </w:pPr>
    </w:p>
    <w:p w14:paraId="318BF85F" w14:textId="0DCB8E93" w:rsidR="006E13DD" w:rsidRDefault="00CE008B">
      <w:pPr>
        <w:keepNext/>
        <w:pBdr>
          <w:bottom w:val="single" w:sz="6" w:space="4" w:color="BFBFBF"/>
        </w:pBdr>
        <w:spacing w:before="400" w:after="130"/>
      </w:pPr>
      <w:r>
        <w:rPr>
          <w:b/>
          <w:bCs/>
          <w:color w:val="1F3864"/>
          <w:sz w:val="24"/>
          <w:szCs w:val="24"/>
        </w:rPr>
        <w:t xml:space="preserve">Section 3. How participants reach you and what you do first </w:t>
      </w:r>
      <w:r w:rsidR="00C96A3A">
        <w:rPr>
          <w:b/>
          <w:bCs/>
          <w:color w:val="1F3864"/>
          <w:sz w:val="24"/>
          <w:szCs w:val="24"/>
        </w:rPr>
        <w:t>— 15%</w:t>
      </w:r>
    </w:p>
    <w:p w14:paraId="61C4273B" w14:textId="77777777" w:rsidR="006E13DD" w:rsidRDefault="00CE008B">
      <w:pPr>
        <w:keepNext/>
        <w:spacing w:before="300" w:after="50"/>
      </w:pPr>
      <w:r>
        <w:rPr>
          <w:b/>
          <w:bCs/>
          <w:color w:val="1F3864"/>
          <w:sz w:val="23"/>
          <w:szCs w:val="23"/>
        </w:rPr>
        <w:t>7. Receiving referrals, training capacity, and the referral plan</w:t>
      </w:r>
    </w:p>
    <w:p w14:paraId="3D21F0A7" w14:textId="57A4665F" w:rsidR="006E13DD" w:rsidRDefault="00CE008B">
      <w:pPr>
        <w:keepNext/>
        <w:spacing w:after="130"/>
      </w:pPr>
      <w:r>
        <w:rPr>
          <w:i/>
          <w:iCs/>
          <w:color w:val="595959"/>
          <w:sz w:val="19"/>
          <w:szCs w:val="19"/>
        </w:rPr>
        <w:t xml:space="preserve">NOFO: RECRUITMENT, ASSESSMENT AND ENROLLMENT  |  Criterion: QUALITY  | </w:t>
      </w:r>
      <w:r w:rsidR="00D75051">
        <w:rPr>
          <w:i/>
          <w:iCs/>
          <w:color w:val="595959"/>
          <w:sz w:val="19"/>
          <w:szCs w:val="19"/>
        </w:rPr>
        <w:t xml:space="preserve"> </w:t>
      </w:r>
      <w:r>
        <w:rPr>
          <w:i/>
          <w:iCs/>
          <w:color w:val="595959"/>
          <w:sz w:val="19"/>
          <w:szCs w:val="19"/>
        </w:rPr>
        <w:t xml:space="preserve">Weight 5%  |  Length </w:t>
      </w:r>
      <w:r w:rsidR="00A747B2" w:rsidRPr="00A747B2">
        <w:rPr>
          <w:i/>
          <w:iCs/>
          <w:color w:val="595959"/>
          <w:sz w:val="19"/>
          <w:szCs w:val="19"/>
        </w:rPr>
        <w:t>3,750 characters (about 1.25 pages</w:t>
      </w:r>
      <w:r w:rsidR="00D167C9">
        <w:rPr>
          <w:i/>
          <w:iCs/>
          <w:color w:val="595959"/>
          <w:sz w:val="19"/>
          <w:szCs w:val="19"/>
        </w:rPr>
        <w:t>)</w:t>
      </w:r>
    </w:p>
    <w:p w14:paraId="5A1A17EC" w14:textId="4A355E57" w:rsidR="006E13DD" w:rsidRDefault="0066392C">
      <w:pPr>
        <w:spacing w:after="120" w:line="264" w:lineRule="auto"/>
      </w:pPr>
      <w:r w:rsidRPr="0066392C">
        <w:t>The Energy Transition Navigator is the single point of entry to the Clean Jobs Workforce Network Program</w:t>
      </w:r>
      <w:r w:rsidR="00CE008B">
        <w:t>. The Navigator completes outreach, recruitment, pre-screening, the application, the eligibility determination, three pre-assessments, and the career exploration orientation, and then refers the participant to you. Outreach and recruitment are Navigator functions and will not be supported by the Workforce Hub grant. You and your training providers will not conduct your own outreach or recruitment, including through social media, community events, or walk-ins.</w:t>
      </w:r>
    </w:p>
    <w:p w14:paraId="3614B019" w14:textId="77777777" w:rsidR="006E13DD" w:rsidRDefault="00CE008B">
      <w:pPr>
        <w:spacing w:after="120" w:line="264" w:lineRule="auto"/>
      </w:pPr>
      <w:r>
        <w:t>You determine your training capacity. The Navigator carries the recruitment responsibility. The two are converted into a referral plan agreed between you.</w:t>
      </w:r>
    </w:p>
    <w:p w14:paraId="52B4701E" w14:textId="77777777" w:rsidR="006E13DD" w:rsidRDefault="00CE008B">
      <w:pPr>
        <w:spacing w:after="110" w:line="264" w:lineRule="auto"/>
      </w:pPr>
      <w:r>
        <w:rPr>
          <w:b/>
          <w:bCs/>
        </w:rPr>
        <w:t>Describe how you would receive referrals, plan your training capacity, and convert that capacity into a referral plan with the Navigator.</w:t>
      </w:r>
    </w:p>
    <w:p w14:paraId="6F3E2236" w14:textId="77777777" w:rsidR="006E13DD" w:rsidRDefault="00CE008B">
      <w:pPr>
        <w:spacing w:after="70" w:line="264" w:lineRule="auto"/>
      </w:pPr>
      <w:r>
        <w:t>Cover these things:</w:t>
      </w:r>
    </w:p>
    <w:p w14:paraId="3DB3605D" w14:textId="77777777" w:rsidR="006E13DD" w:rsidRDefault="00CE008B">
      <w:pPr>
        <w:pStyle w:val="ListParagraph"/>
        <w:numPr>
          <w:ilvl w:val="0"/>
          <w:numId w:val="9"/>
        </w:numPr>
        <w:spacing w:after="70" w:line="264" w:lineRule="auto"/>
        <w:contextualSpacing w:val="0"/>
      </w:pPr>
      <w:r>
        <w:lastRenderedPageBreak/>
        <w:t>How would you receive a referral? Describe how you would receive referrals from the Navigator, confirm each participant’s fit to the training being entered, and place the participant into that training. You and the Navigator use the same participant tracking system, so the enrollment record follows the participant without re-entry;</w:t>
      </w:r>
    </w:p>
    <w:p w14:paraId="2584953F" w14:textId="77777777" w:rsidR="006E13DD" w:rsidRDefault="00CE008B">
      <w:pPr>
        <w:pStyle w:val="ListParagraph"/>
        <w:numPr>
          <w:ilvl w:val="0"/>
          <w:numId w:val="9"/>
        </w:numPr>
        <w:spacing w:after="70" w:line="264" w:lineRule="auto"/>
        <w:contextualSpacing w:val="0"/>
      </w:pPr>
      <w:r>
        <w:t>What is your capacity plan? Propose a training capacity plan for each grant year, stating how many participants you can take, into which Career Pathways, and when. Express the plan on the delivery model you describe in question 12. A cohort program states the number of cohorts, the seats in each, the Career Pathway each serves, and the planned start dates. An open entry program states how many participants it can absorb in each period, by Career Pathway, and any constraint on when a participant may start;</w:t>
      </w:r>
    </w:p>
    <w:p w14:paraId="6A5E53F9" w14:textId="77777777" w:rsidR="006E13DD" w:rsidRDefault="00CE008B">
      <w:pPr>
        <w:pStyle w:val="ListParagraph"/>
        <w:numPr>
          <w:ilvl w:val="0"/>
          <w:numId w:val="9"/>
        </w:numPr>
        <w:spacing w:after="70" w:line="264" w:lineRule="auto"/>
        <w:contextualSpacing w:val="0"/>
      </w:pPr>
      <w:r>
        <w:t>When do you need referrals to arrive? State how far in advance of each start referrals would need to reach you, and why;</w:t>
      </w:r>
    </w:p>
    <w:p w14:paraId="3FC8593D" w14:textId="77777777" w:rsidR="006E13DD" w:rsidRDefault="00CE008B">
      <w:pPr>
        <w:pStyle w:val="ListParagraph"/>
        <w:numPr>
          <w:ilvl w:val="0"/>
          <w:numId w:val="9"/>
        </w:numPr>
        <w:spacing w:after="70" w:line="264" w:lineRule="auto"/>
        <w:contextualSpacing w:val="0"/>
      </w:pPr>
      <w:r>
        <w:t>How would you keep the Navigator current? Describe how you would notify the Navigator when planned capacity fills, a start date moves, or a Career Pathway is added or suspended, and how quickly; and</w:t>
      </w:r>
    </w:p>
    <w:p w14:paraId="04145494" w14:textId="486699D6" w:rsidR="006E13DD" w:rsidRDefault="00CE008B">
      <w:pPr>
        <w:pStyle w:val="ListParagraph"/>
        <w:numPr>
          <w:ilvl w:val="0"/>
          <w:numId w:val="9"/>
        </w:numPr>
        <w:spacing w:after="70" w:line="264" w:lineRule="auto"/>
        <w:contextualSpacing w:val="0"/>
      </w:pPr>
      <w:r>
        <w:t xml:space="preserve">What about a participant who arrives with an advanced training path? Describe how you would confirm the placement against the advanced training you budget in question 19, how you would document the employer justification identifying the employer and the hiring or advancement opportunity the credential supports, what you would do when no funding remains, and </w:t>
      </w:r>
      <w:r w:rsidR="00D602C3" w:rsidRPr="00D602C3">
        <w:t>how you would amend the career plan with your Navigator partner</w:t>
      </w:r>
      <w:r>
        <w:t xml:space="preserve"> where a participant not previously identified is later asked by an employer to obtain a specific credential.</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4CF2E67D" w14:textId="77777777">
        <w:tc>
          <w:tcPr>
            <w:tcW w:w="9360" w:type="dxa"/>
            <w:tcMar>
              <w:top w:w="80" w:type="dxa"/>
              <w:left w:w="150" w:type="dxa"/>
              <w:bottom w:w="80" w:type="dxa"/>
              <w:right w:w="150" w:type="dxa"/>
            </w:tcMar>
          </w:tcPr>
          <w:p w14:paraId="1AFD55F5" w14:textId="77777777" w:rsidR="006E13DD" w:rsidRDefault="00CE008B">
            <w:permStart w:id="1538273682" w:edGrp="everyone"/>
            <w:r>
              <w:rPr>
                <w:i/>
                <w:iCs/>
                <w:color w:val="8C8C8C"/>
                <w:sz w:val="17"/>
                <w:szCs w:val="17"/>
              </w:rPr>
              <w:t>Your answer</w:t>
            </w:r>
          </w:p>
          <w:permEnd w:id="1538273682"/>
          <w:p w14:paraId="03D76795" w14:textId="77777777" w:rsidR="006E13DD" w:rsidRDefault="006E13DD"/>
          <w:p w14:paraId="79AD6EDB" w14:textId="77777777" w:rsidR="006E13DD" w:rsidRDefault="006E13DD"/>
          <w:p w14:paraId="0D82BC73" w14:textId="77777777" w:rsidR="006E13DD" w:rsidRDefault="006E13DD"/>
          <w:p w14:paraId="6B84490A" w14:textId="77777777" w:rsidR="006E13DD" w:rsidRDefault="006E13DD"/>
        </w:tc>
      </w:tr>
    </w:tbl>
    <w:p w14:paraId="1D812BF1"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5BE77570" w14:textId="77777777">
        <w:tc>
          <w:tcPr>
            <w:tcW w:w="9360" w:type="dxa"/>
            <w:shd w:val="clear" w:color="auto" w:fill="F2F2F2"/>
            <w:tcMar>
              <w:top w:w="110" w:type="dxa"/>
              <w:left w:w="150" w:type="dxa"/>
              <w:bottom w:w="110" w:type="dxa"/>
              <w:right w:w="150" w:type="dxa"/>
            </w:tcMar>
          </w:tcPr>
          <w:p w14:paraId="7F7F90EB" w14:textId="77777777" w:rsidR="006E13DD" w:rsidRDefault="00CE008B">
            <w:pPr>
              <w:spacing w:line="252" w:lineRule="auto"/>
            </w:pPr>
            <w:r>
              <w:rPr>
                <w:b/>
                <w:bCs/>
                <w:color w:val="404040"/>
                <w:sz w:val="19"/>
                <w:szCs w:val="19"/>
              </w:rPr>
              <w:t xml:space="preserve">Note. </w:t>
            </w:r>
            <w:r>
              <w:rPr>
                <w:color w:val="262626"/>
                <w:sz w:val="19"/>
                <w:szCs w:val="19"/>
              </w:rPr>
              <w:t>A person seeking this program may contact you first. That person is referred to the Navigator for entry into the program. Describe how your staff would handle that contact.</w:t>
            </w:r>
          </w:p>
        </w:tc>
      </w:tr>
    </w:tbl>
    <w:p w14:paraId="59914372"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75E9524A" w14:textId="77777777">
        <w:tc>
          <w:tcPr>
            <w:tcW w:w="9360" w:type="dxa"/>
            <w:shd w:val="clear" w:color="auto" w:fill="F2F2F2"/>
            <w:tcMar>
              <w:top w:w="110" w:type="dxa"/>
              <w:left w:w="150" w:type="dxa"/>
              <w:bottom w:w="110" w:type="dxa"/>
              <w:right w:w="150" w:type="dxa"/>
            </w:tcMar>
          </w:tcPr>
          <w:p w14:paraId="34D54C9F" w14:textId="77777777" w:rsidR="006E13DD" w:rsidRDefault="00CE008B">
            <w:pPr>
              <w:spacing w:line="252" w:lineRule="auto"/>
            </w:pPr>
            <w:r>
              <w:rPr>
                <w:b/>
                <w:bCs/>
                <w:color w:val="404040"/>
                <w:sz w:val="19"/>
                <w:szCs w:val="19"/>
              </w:rPr>
              <w:t xml:space="preserve">Note. </w:t>
            </w:r>
            <w:r>
              <w:rPr>
                <w:color w:val="262626"/>
                <w:sz w:val="19"/>
                <w:szCs w:val="19"/>
              </w:rPr>
              <w:t>Reviewing and revising the plan with the Navigator, and agreeing what happens when referrals fall short of or exceed capacity, are settled in the post-award planning period. You are not asked to negotiate them here. Whatever is agreed, the partners will not leave a participant waiting while capacity questions are resolved.</w:t>
            </w:r>
          </w:p>
        </w:tc>
      </w:tr>
    </w:tbl>
    <w:p w14:paraId="1306DB9E" w14:textId="77777777" w:rsidR="006E13DD" w:rsidRDefault="006E13DD">
      <w:pPr>
        <w:spacing w:after="60" w:line="264" w:lineRule="auto"/>
      </w:pP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45C412DF" w14:textId="77777777">
        <w:tc>
          <w:tcPr>
            <w:tcW w:w="9360" w:type="dxa"/>
            <w:shd w:val="clear" w:color="auto" w:fill="E8EEF7"/>
            <w:tcMar>
              <w:top w:w="110" w:type="dxa"/>
              <w:left w:w="150" w:type="dxa"/>
              <w:bottom w:w="110" w:type="dxa"/>
              <w:right w:w="150" w:type="dxa"/>
            </w:tcMar>
          </w:tcPr>
          <w:p w14:paraId="09240442" w14:textId="113DB2F9" w:rsidR="006E13DD" w:rsidRDefault="00CE008B">
            <w:pPr>
              <w:spacing w:line="252" w:lineRule="auto"/>
            </w:pPr>
            <w:r>
              <w:rPr>
                <w:b/>
                <w:bCs/>
                <w:color w:val="1F3864"/>
                <w:sz w:val="19"/>
                <w:szCs w:val="19"/>
              </w:rPr>
              <w:lastRenderedPageBreak/>
              <w:t xml:space="preserve">If you are applying in Chicago. </w:t>
            </w:r>
            <w:r>
              <w:rPr>
                <w:color w:val="262626"/>
                <w:sz w:val="19"/>
                <w:szCs w:val="19"/>
              </w:rPr>
              <w:t xml:space="preserve">The Department will </w:t>
            </w:r>
            <w:r w:rsidR="007E25AF">
              <w:rPr>
                <w:color w:val="262626"/>
                <w:sz w:val="19"/>
                <w:szCs w:val="19"/>
              </w:rPr>
              <w:t>work to</w:t>
            </w:r>
            <w:r>
              <w:rPr>
                <w:color w:val="262626"/>
                <w:sz w:val="19"/>
                <w:szCs w:val="19"/>
              </w:rPr>
              <w:t xml:space="preserve"> pair you with an Energy Transition Navigator grantee after </w:t>
            </w:r>
            <w:r w:rsidR="002555CD">
              <w:rPr>
                <w:color w:val="262626"/>
                <w:sz w:val="19"/>
                <w:szCs w:val="19"/>
              </w:rPr>
              <w:t>you are designated</w:t>
            </w:r>
            <w:r w:rsidR="00CB40B7">
              <w:rPr>
                <w:color w:val="262626"/>
                <w:sz w:val="19"/>
                <w:szCs w:val="19"/>
              </w:rPr>
              <w:t xml:space="preserve"> as a grant finalist</w:t>
            </w:r>
            <w:r>
              <w:rPr>
                <w:color w:val="262626"/>
                <w:sz w:val="19"/>
                <w:szCs w:val="19"/>
              </w:rPr>
              <w:t xml:space="preserve"> so that the two of you operate as a bilateral partnership, as in every other region. Answer this question as you would anywhere else.</w:t>
            </w:r>
          </w:p>
        </w:tc>
      </w:tr>
    </w:tbl>
    <w:p w14:paraId="28A79F23" w14:textId="77777777" w:rsidR="006E13DD" w:rsidRDefault="00CE008B">
      <w:pPr>
        <w:keepNext/>
        <w:spacing w:before="300" w:after="50"/>
      </w:pPr>
      <w:r>
        <w:rPr>
          <w:b/>
          <w:bCs/>
          <w:color w:val="1F3864"/>
          <w:sz w:val="23"/>
          <w:szCs w:val="23"/>
        </w:rPr>
        <w:t>8. The proficiency assessment and test-out</w:t>
      </w:r>
    </w:p>
    <w:p w14:paraId="4190CCDE" w14:textId="0F70AF00" w:rsidR="006E13DD" w:rsidRDefault="00CE008B">
      <w:pPr>
        <w:keepNext/>
        <w:spacing w:after="130"/>
      </w:pPr>
      <w:r>
        <w:rPr>
          <w:i/>
          <w:iCs/>
          <w:color w:val="595959"/>
          <w:sz w:val="19"/>
          <w:szCs w:val="19"/>
        </w:rPr>
        <w:t xml:space="preserve">NOFO: ASSESSMENT AND PLACEMENT  |  Criterion: QUALITY  | </w:t>
      </w:r>
      <w:r w:rsidR="00D801E5">
        <w:rPr>
          <w:i/>
          <w:iCs/>
          <w:color w:val="595959"/>
          <w:sz w:val="19"/>
          <w:szCs w:val="19"/>
        </w:rPr>
        <w:t xml:space="preserve"> </w:t>
      </w:r>
      <w:r>
        <w:rPr>
          <w:i/>
          <w:iCs/>
          <w:color w:val="595959"/>
          <w:sz w:val="19"/>
          <w:szCs w:val="19"/>
        </w:rPr>
        <w:t xml:space="preserve">Weight 4%  |  Length </w:t>
      </w:r>
      <w:r w:rsidR="00232AC6">
        <w:rPr>
          <w:i/>
          <w:iCs/>
          <w:color w:val="595959"/>
          <w:sz w:val="19"/>
          <w:szCs w:val="19"/>
        </w:rPr>
        <w:t>1</w:t>
      </w:r>
      <w:r w:rsidR="00EB41B8" w:rsidRPr="00EB41B8">
        <w:rPr>
          <w:i/>
          <w:iCs/>
          <w:color w:val="595959"/>
          <w:sz w:val="19"/>
          <w:szCs w:val="19"/>
        </w:rPr>
        <w:t>,500 characters (about 0.5 page)</w:t>
      </w:r>
    </w:p>
    <w:p w14:paraId="6B10419A" w14:textId="3F6D3CC9" w:rsidR="006E13DD" w:rsidRDefault="00CE008B">
      <w:pPr>
        <w:spacing w:after="120" w:line="264" w:lineRule="auto"/>
      </w:pPr>
      <w:r>
        <w:t xml:space="preserve">The Curriculum Framework requires four pre-assessments before a participant begins CEJA Core Competencies training. The Navigator </w:t>
      </w:r>
      <w:r w:rsidR="001E0813" w:rsidRPr="001E0813">
        <w:t>completes three before referral and sends the results with it</w:t>
      </w:r>
      <w:r>
        <w:t>: a needs assessment, a reading and math assessment, and a career assessment. You complete the fourth. The CEJA Core Competencies proficiency assessment is required for every participant. You administer it after enrollment and before training begins, and it determines whether a participant may test out of part or all of the CEJA Core Competencies.</w:t>
      </w:r>
    </w:p>
    <w:p w14:paraId="61250DB4" w14:textId="28C53830" w:rsidR="006E13DD" w:rsidRDefault="00617DF3">
      <w:pPr>
        <w:spacing w:after="120" w:line="264" w:lineRule="auto"/>
      </w:pPr>
      <w:r>
        <w:t xml:space="preserve">Assessment results inform enrollment, placement, and case management. They are not an eligibility determination, and a participant is not made ineligible by an assessment result. </w:t>
      </w:r>
      <w:r w:rsidR="00CE008B">
        <w:t>The assessment</w:t>
      </w:r>
      <w:r w:rsidR="00FA3CC4">
        <w:t xml:space="preserve"> process</w:t>
      </w:r>
      <w:r w:rsidR="00D93DD8">
        <w:t xml:space="preserve"> </w:t>
      </w:r>
      <w:r w:rsidR="006E7BF3">
        <w:t>identifies the participant</w:t>
      </w:r>
      <w:r w:rsidR="00CE008B">
        <w:t xml:space="preserve"> </w:t>
      </w:r>
      <w:r w:rsidR="006E7BF3">
        <w:t>proficiencies and</w:t>
      </w:r>
      <w:r w:rsidR="00D0455C">
        <w:t xml:space="preserve"> informs </w:t>
      </w:r>
      <w:r w:rsidR="00DB6EF9">
        <w:t>the training elements that are provided</w:t>
      </w:r>
      <w:r w:rsidR="00CE008B">
        <w:t xml:space="preserve">. Most participants will arrive with no prior training relevant to the CEJA Core Competencies and will complete </w:t>
      </w:r>
      <w:r w:rsidR="00DA4243">
        <w:t>all</w:t>
      </w:r>
      <w:r w:rsidR="00CE008B">
        <w:t xml:space="preserve"> of </w:t>
      </w:r>
      <w:r w:rsidR="00DA4243">
        <w:t xml:space="preserve">the training elements. </w:t>
      </w:r>
      <w:r w:rsidR="00754746">
        <w:t>However, a</w:t>
      </w:r>
      <w:r w:rsidR="00CE008B">
        <w:t xml:space="preserve">n experienced participant, such as a displaced energy worker, may </w:t>
      </w:r>
      <w:r w:rsidR="00DA6202">
        <w:t>“</w:t>
      </w:r>
      <w:r w:rsidR="00CE008B">
        <w:t>test out</w:t>
      </w:r>
      <w:r w:rsidR="00DA6202">
        <w:t>”</w:t>
      </w:r>
      <w:r w:rsidR="00CE008B">
        <w:t xml:space="preserve"> </w:t>
      </w:r>
      <w:r w:rsidR="00DA6202">
        <w:t>of the CEJA “core training” elements</w:t>
      </w:r>
      <w:r w:rsidR="00CE008B">
        <w:t xml:space="preserve"> and move directly into Career Cluster technical training or into a work-based learning opportunity.</w:t>
      </w:r>
      <w:r w:rsidR="00261397">
        <w:t xml:space="preserve">  The Assessment r</w:t>
      </w:r>
      <w:r w:rsidR="00CE008B">
        <w:t>esults must be recorded in the CEJA Reporting System.</w:t>
      </w:r>
    </w:p>
    <w:p w14:paraId="658BAB2C" w14:textId="77777777" w:rsidR="006E13DD" w:rsidRDefault="00CE008B">
      <w:pPr>
        <w:spacing w:after="110" w:line="264" w:lineRule="auto"/>
      </w:pPr>
      <w:r>
        <w:rPr>
          <w:b/>
          <w:bCs/>
        </w:rPr>
        <w:t>Describe how you would administer the proficiency assessment and act on the results.</w:t>
      </w:r>
    </w:p>
    <w:p w14:paraId="3A32AFB2" w14:textId="77777777" w:rsidR="006E13DD" w:rsidRDefault="00CE008B">
      <w:pPr>
        <w:spacing w:after="70" w:line="264" w:lineRule="auto"/>
      </w:pPr>
      <w:r>
        <w:t>Cover these things:</w:t>
      </w:r>
    </w:p>
    <w:p w14:paraId="458B0B0B" w14:textId="77777777" w:rsidR="006E13DD" w:rsidRDefault="00CE008B">
      <w:pPr>
        <w:pStyle w:val="ListParagraph"/>
        <w:numPr>
          <w:ilvl w:val="0"/>
          <w:numId w:val="9"/>
        </w:numPr>
        <w:spacing w:after="70" w:line="264" w:lineRule="auto"/>
        <w:contextualSpacing w:val="0"/>
      </w:pPr>
      <w:r>
        <w:t>Who administers the assessment and when? Describe who would administer it, where, and how soon after enrollment. You must assign qualified staff or contract with the Energy Transition Navigator or another partner to complete it;</w:t>
      </w:r>
    </w:p>
    <w:p w14:paraId="02337480" w14:textId="77777777" w:rsidR="006E13DD" w:rsidRDefault="00CE008B">
      <w:pPr>
        <w:pStyle w:val="ListParagraph"/>
        <w:numPr>
          <w:ilvl w:val="0"/>
          <w:numId w:val="9"/>
        </w:numPr>
        <w:spacing w:after="70" w:line="264" w:lineRule="auto"/>
        <w:contextualSpacing w:val="0"/>
      </w:pPr>
      <w:r>
        <w:t>What do you do with the results that arrive with the referral? Describe how you would use the needs assessment, the reading and math assessment, and the career assessment results the Navigator sends you; and</w:t>
      </w:r>
    </w:p>
    <w:p w14:paraId="0B08FB44" w14:textId="77777777" w:rsidR="006E13DD" w:rsidRDefault="00CE008B">
      <w:pPr>
        <w:pStyle w:val="ListParagraph"/>
        <w:numPr>
          <w:ilvl w:val="0"/>
          <w:numId w:val="9"/>
        </w:numPr>
        <w:spacing w:after="70" w:line="264" w:lineRule="auto"/>
        <w:contextualSpacing w:val="0"/>
      </w:pPr>
      <w:r>
        <w:t>What changes for a participant who tests out? Describe how a test-out result changes what a participant does next, and how you would keep a shortened path coherent.</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4AF84522" w14:textId="77777777">
        <w:tc>
          <w:tcPr>
            <w:tcW w:w="9360" w:type="dxa"/>
            <w:tcMar>
              <w:top w:w="80" w:type="dxa"/>
              <w:left w:w="150" w:type="dxa"/>
              <w:bottom w:w="80" w:type="dxa"/>
              <w:right w:w="150" w:type="dxa"/>
            </w:tcMar>
          </w:tcPr>
          <w:p w14:paraId="729C0BFC" w14:textId="77777777" w:rsidR="006E13DD" w:rsidRDefault="00CE008B">
            <w:permStart w:id="1327052444" w:edGrp="everyone"/>
            <w:r>
              <w:rPr>
                <w:i/>
                <w:iCs/>
                <w:color w:val="8C8C8C"/>
                <w:sz w:val="17"/>
                <w:szCs w:val="17"/>
              </w:rPr>
              <w:t>Your answer</w:t>
            </w:r>
          </w:p>
          <w:permEnd w:id="1327052444"/>
          <w:p w14:paraId="6784C0CA" w14:textId="77777777" w:rsidR="006E13DD" w:rsidRDefault="006E13DD"/>
          <w:p w14:paraId="6AE4F8D8" w14:textId="77777777" w:rsidR="006E13DD" w:rsidRDefault="006E13DD"/>
          <w:p w14:paraId="6D2B7326" w14:textId="77777777" w:rsidR="006E13DD" w:rsidRDefault="006E13DD"/>
          <w:p w14:paraId="36ED5C3C" w14:textId="77777777" w:rsidR="006E13DD" w:rsidRDefault="006E13DD"/>
        </w:tc>
      </w:tr>
    </w:tbl>
    <w:p w14:paraId="3181134D"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672D29D6" w14:textId="77777777">
        <w:tc>
          <w:tcPr>
            <w:tcW w:w="9360" w:type="dxa"/>
            <w:shd w:val="clear" w:color="auto" w:fill="F2F2F2"/>
            <w:tcMar>
              <w:top w:w="110" w:type="dxa"/>
              <w:left w:w="150" w:type="dxa"/>
              <w:bottom w:w="110" w:type="dxa"/>
              <w:right w:w="150" w:type="dxa"/>
            </w:tcMar>
          </w:tcPr>
          <w:p w14:paraId="3FCE44AB" w14:textId="77777777" w:rsidR="006E13DD" w:rsidRDefault="00CE008B">
            <w:pPr>
              <w:spacing w:line="252" w:lineRule="auto"/>
            </w:pPr>
            <w:r>
              <w:rPr>
                <w:b/>
                <w:bCs/>
                <w:color w:val="404040"/>
                <w:sz w:val="19"/>
                <w:szCs w:val="19"/>
              </w:rPr>
              <w:lastRenderedPageBreak/>
              <w:t xml:space="preserve">Note. </w:t>
            </w:r>
            <w:r>
              <w:rPr>
                <w:color w:val="262626"/>
                <w:sz w:val="19"/>
                <w:szCs w:val="19"/>
              </w:rPr>
              <w:t>A test-out reduces the CEJA Core Competencies hours a participant sits for, which changes the stipend you pay. Question 19 asks how you accounted for it.</w:t>
            </w:r>
          </w:p>
        </w:tc>
      </w:tr>
    </w:tbl>
    <w:p w14:paraId="4AAAEF27"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5A541640" w14:textId="77777777">
        <w:tc>
          <w:tcPr>
            <w:tcW w:w="9360" w:type="dxa"/>
            <w:shd w:val="clear" w:color="auto" w:fill="F2F2F2"/>
            <w:tcMar>
              <w:top w:w="110" w:type="dxa"/>
              <w:left w:w="150" w:type="dxa"/>
              <w:bottom w:w="110" w:type="dxa"/>
              <w:right w:w="150" w:type="dxa"/>
            </w:tcMar>
          </w:tcPr>
          <w:p w14:paraId="1AA5810A" w14:textId="77777777" w:rsidR="006E13DD" w:rsidRDefault="00CE008B">
            <w:pPr>
              <w:spacing w:line="252" w:lineRule="auto"/>
            </w:pPr>
            <w:r>
              <w:rPr>
                <w:b/>
                <w:bCs/>
                <w:color w:val="404040"/>
                <w:sz w:val="19"/>
                <w:szCs w:val="19"/>
              </w:rPr>
              <w:t xml:space="preserve">Note. </w:t>
            </w:r>
            <w:r>
              <w:rPr>
                <w:color w:val="262626"/>
                <w:sz w:val="19"/>
                <w:szCs w:val="19"/>
              </w:rPr>
              <w:t>A participant may test out and enter advanced training directly, without completing a Career Pathway. Record the direct entry in Attachment 2 so the participant is not counted as attrition, and account for the cost in question 19.</w:t>
            </w:r>
          </w:p>
        </w:tc>
      </w:tr>
    </w:tbl>
    <w:p w14:paraId="66E6893D" w14:textId="77777777" w:rsidR="006E13DD" w:rsidRDefault="006E13DD">
      <w:pPr>
        <w:spacing w:after="60" w:line="264" w:lineRule="auto"/>
      </w:pPr>
    </w:p>
    <w:tbl>
      <w:tblPr>
        <w:tblW w:w="9360" w:type="dxa"/>
        <w:tblBorders>
          <w:top w:val="single" w:sz="2" w:space="0" w:color="D9A441"/>
          <w:left w:val="single" w:sz="12" w:space="0" w:color="D9A441"/>
          <w:bottom w:val="single" w:sz="2" w:space="0" w:color="D9A441"/>
          <w:right w:val="single" w:sz="2" w:space="0" w:color="D9A441"/>
        </w:tblBorders>
        <w:tblCellMar>
          <w:left w:w="10" w:type="dxa"/>
          <w:right w:w="10" w:type="dxa"/>
        </w:tblCellMar>
        <w:tblLook w:val="0000" w:firstRow="0" w:lastRow="0" w:firstColumn="0" w:lastColumn="0" w:noHBand="0" w:noVBand="0"/>
      </w:tblPr>
      <w:tblGrid>
        <w:gridCol w:w="9360"/>
      </w:tblGrid>
      <w:tr w:rsidR="006E13DD" w14:paraId="6BED1CC6" w14:textId="77777777">
        <w:tc>
          <w:tcPr>
            <w:tcW w:w="9360" w:type="dxa"/>
            <w:shd w:val="clear" w:color="auto" w:fill="FFF3D6"/>
            <w:tcMar>
              <w:top w:w="110" w:type="dxa"/>
              <w:left w:w="150" w:type="dxa"/>
              <w:bottom w:w="110" w:type="dxa"/>
              <w:right w:w="150" w:type="dxa"/>
            </w:tcMar>
          </w:tcPr>
          <w:p w14:paraId="352BC9E5" w14:textId="697C050C" w:rsidR="006E13DD" w:rsidRDefault="00D801E5">
            <w:pPr>
              <w:spacing w:line="252" w:lineRule="auto"/>
            </w:pPr>
            <w:r>
              <w:rPr>
                <w:b/>
                <w:bCs/>
                <w:color w:val="7F4F00"/>
                <w:sz w:val="19"/>
                <w:szCs w:val="19"/>
              </w:rPr>
              <w:t>Note</w:t>
            </w:r>
            <w:r w:rsidR="00CE008B">
              <w:rPr>
                <w:b/>
                <w:bCs/>
                <w:color w:val="7F4F00"/>
                <w:sz w:val="19"/>
                <w:szCs w:val="19"/>
              </w:rPr>
              <w:t xml:space="preserve">. </w:t>
            </w:r>
            <w:r w:rsidR="00CE008B">
              <w:rPr>
                <w:color w:val="262626"/>
                <w:sz w:val="19"/>
                <w:szCs w:val="19"/>
              </w:rPr>
              <w:t>The proficiency assessment instrument is under development. The Department will specify instruments and standards in the CEJA Workforce Hub program manual and may approve alternatives that are less burdensome while remaining predictive. Answer in terms of your process and capacity rather than a named instrument.</w:t>
            </w:r>
          </w:p>
        </w:tc>
      </w:tr>
    </w:tbl>
    <w:p w14:paraId="0275B5D2" w14:textId="77777777" w:rsidR="006E13DD" w:rsidRDefault="006E13DD">
      <w:pPr>
        <w:spacing w:after="60" w:line="264" w:lineRule="auto"/>
      </w:pPr>
    </w:p>
    <w:p w14:paraId="78CCDD54" w14:textId="77777777" w:rsidR="006E13DD" w:rsidRDefault="00CE008B">
      <w:pPr>
        <w:keepNext/>
        <w:spacing w:before="300" w:after="50"/>
      </w:pPr>
      <w:r>
        <w:rPr>
          <w:b/>
          <w:bCs/>
          <w:color w:val="1F3864"/>
          <w:sz w:val="23"/>
          <w:szCs w:val="23"/>
        </w:rPr>
        <w:t>9. Case management</w:t>
      </w:r>
    </w:p>
    <w:p w14:paraId="6653C784" w14:textId="1122E1A0" w:rsidR="006E13DD" w:rsidRDefault="00CE008B">
      <w:pPr>
        <w:keepNext/>
        <w:spacing w:after="130"/>
      </w:pPr>
      <w:r>
        <w:rPr>
          <w:i/>
          <w:iCs/>
          <w:color w:val="595959"/>
          <w:sz w:val="19"/>
          <w:szCs w:val="19"/>
        </w:rPr>
        <w:t xml:space="preserve">NOFO: CASE MANAGEMENT  |  Criterion: QUALITY  | </w:t>
      </w:r>
      <w:r w:rsidR="003F34EB">
        <w:rPr>
          <w:i/>
          <w:iCs/>
          <w:color w:val="595959"/>
          <w:sz w:val="19"/>
          <w:szCs w:val="19"/>
        </w:rPr>
        <w:t xml:space="preserve"> </w:t>
      </w:r>
      <w:r>
        <w:rPr>
          <w:i/>
          <w:iCs/>
          <w:color w:val="595959"/>
          <w:sz w:val="19"/>
          <w:szCs w:val="19"/>
        </w:rPr>
        <w:t xml:space="preserve">Weight 6%  |  Length </w:t>
      </w:r>
      <w:r w:rsidR="00EB41B8" w:rsidRPr="00EB41B8">
        <w:rPr>
          <w:i/>
          <w:iCs/>
          <w:color w:val="595959"/>
          <w:sz w:val="19"/>
          <w:szCs w:val="19"/>
        </w:rPr>
        <w:t>3,000 characters (about 1 page)</w:t>
      </w:r>
    </w:p>
    <w:p w14:paraId="371A085E" w14:textId="77777777" w:rsidR="006E13DD" w:rsidRDefault="00CE008B">
      <w:pPr>
        <w:spacing w:after="120" w:line="264" w:lineRule="auto"/>
      </w:pPr>
      <w:r>
        <w:t>Case management and career planning prepare and coordinate a comprehensive employment plan for each participant, ensure access to training activities and supportive services during participation, and continue for one year of follow-up. Successful career planning is a collaborative, ongoing process rather than a one-time activity, and it is individualized to the participant.</w:t>
      </w:r>
    </w:p>
    <w:p w14:paraId="7CBFC9D3" w14:textId="77777777" w:rsidR="006E13DD" w:rsidRDefault="00CE008B">
      <w:pPr>
        <w:spacing w:after="120" w:line="264" w:lineRule="auto"/>
      </w:pPr>
      <w:r>
        <w:t>Case management is a Workforce Hub responsibility. You may perform it with your own staff, with program partner staff, or by subcontracting to the Energy Transition Navigator in your region.</w:t>
      </w:r>
    </w:p>
    <w:p w14:paraId="64AE8F06" w14:textId="77777777" w:rsidR="006E13DD" w:rsidRDefault="00CE008B">
      <w:pPr>
        <w:spacing w:after="110" w:line="264" w:lineRule="auto"/>
      </w:pPr>
      <w:r>
        <w:rPr>
          <w:b/>
          <w:bCs/>
        </w:rPr>
        <w:t>Describe how you would deliver case management.</w:t>
      </w:r>
    </w:p>
    <w:p w14:paraId="17B1BE43" w14:textId="77777777" w:rsidR="006E13DD" w:rsidRDefault="00CE008B">
      <w:pPr>
        <w:spacing w:after="70" w:line="264" w:lineRule="auto"/>
      </w:pPr>
      <w:r>
        <w:t>Cover these things:</w:t>
      </w:r>
    </w:p>
    <w:p w14:paraId="18DCC518" w14:textId="77777777" w:rsidR="006E13DD" w:rsidRDefault="00CE008B">
      <w:pPr>
        <w:pStyle w:val="ListParagraph"/>
        <w:numPr>
          <w:ilvl w:val="0"/>
          <w:numId w:val="9"/>
        </w:numPr>
        <w:spacing w:after="70" w:line="264" w:lineRule="auto"/>
        <w:contextualSpacing w:val="0"/>
      </w:pPr>
      <w:r>
        <w:t>How would you assess each participant? Describe your assessment process, how it identifies employment goals, existing skills, career readiness, and all possible barriers to employment, and how you would keep it current rather than treating it as a one-time activity;</w:t>
      </w:r>
    </w:p>
    <w:p w14:paraId="6881D866" w14:textId="2C13F8DB" w:rsidR="006E13DD" w:rsidRDefault="00D602C3">
      <w:pPr>
        <w:pStyle w:val="ListParagraph"/>
        <w:numPr>
          <w:ilvl w:val="0"/>
          <w:numId w:val="9"/>
        </w:numPr>
        <w:spacing w:after="70" w:line="264" w:lineRule="auto"/>
        <w:contextualSpacing w:val="0"/>
      </w:pPr>
      <w:r w:rsidRPr="00D602C3">
        <w:t xml:space="preserve">How would you build and maintain the career plan? Describe how you would develop the career plan collaboratively with the participant </w:t>
      </w:r>
      <w:r w:rsidR="00CE008B">
        <w:t>to identify employment and education goals within a career pathway, the objectives, and the appropriate combination of services to reach them, and how you would amend it as circumstances change;</w:t>
      </w:r>
    </w:p>
    <w:p w14:paraId="5857A11D" w14:textId="77777777" w:rsidR="006E13DD" w:rsidRDefault="00CE008B">
      <w:pPr>
        <w:pStyle w:val="ListParagraph"/>
        <w:numPr>
          <w:ilvl w:val="0"/>
          <w:numId w:val="9"/>
        </w:numPr>
        <w:spacing w:after="70" w:line="264" w:lineRule="auto"/>
        <w:contextualSpacing w:val="0"/>
      </w:pPr>
      <w:r>
        <w:t>How would you track a participant through the program? Describe how you would track progress through training and into employment, connect participants with the services they need to remain enrolled, and respond to problems that interrupt training;</w:t>
      </w:r>
    </w:p>
    <w:p w14:paraId="34CCAA21" w14:textId="77777777" w:rsidR="006E13DD" w:rsidRDefault="00CE008B">
      <w:pPr>
        <w:pStyle w:val="ListParagraph"/>
        <w:numPr>
          <w:ilvl w:val="0"/>
          <w:numId w:val="9"/>
        </w:numPr>
        <w:spacing w:after="70" w:line="264" w:lineRule="auto"/>
        <w:contextualSpacing w:val="0"/>
      </w:pPr>
      <w:r>
        <w:t>What is your caseload structure? Identify the positions performing case management, the caseload per staff member your proposed structure supports, and the systems you would use;</w:t>
      </w:r>
    </w:p>
    <w:p w14:paraId="2AA7909A" w14:textId="77777777" w:rsidR="006E13DD" w:rsidRDefault="00CE008B">
      <w:pPr>
        <w:pStyle w:val="ListParagraph"/>
        <w:numPr>
          <w:ilvl w:val="0"/>
          <w:numId w:val="9"/>
        </w:numPr>
        <w:spacing w:after="70" w:line="264" w:lineRule="auto"/>
        <w:contextualSpacing w:val="0"/>
      </w:pPr>
      <w:r>
        <w:t>How would you carry the follow-up year? Describe the follow-up and retention support you would provide for at least one year following training program completion; and</w:t>
      </w:r>
    </w:p>
    <w:p w14:paraId="79632AE6" w14:textId="77777777" w:rsidR="006E13DD" w:rsidRDefault="00CE008B">
      <w:pPr>
        <w:pStyle w:val="ListParagraph"/>
        <w:numPr>
          <w:ilvl w:val="0"/>
          <w:numId w:val="9"/>
        </w:numPr>
        <w:spacing w:after="70" w:line="264" w:lineRule="auto"/>
        <w:contextualSpacing w:val="0"/>
      </w:pPr>
      <w:r>
        <w:t>Would you subcontract it? Say whether you would perform case management yourself, subcontract it to the Navigator, or split it, and why that arrangement fits your region.</w:t>
      </w: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62043864" w14:textId="77777777">
        <w:tc>
          <w:tcPr>
            <w:tcW w:w="9360" w:type="dxa"/>
            <w:shd w:val="clear" w:color="auto" w:fill="E8EEF7"/>
            <w:tcMar>
              <w:top w:w="110" w:type="dxa"/>
              <w:left w:w="150" w:type="dxa"/>
              <w:bottom w:w="110" w:type="dxa"/>
              <w:right w:w="150" w:type="dxa"/>
            </w:tcMar>
          </w:tcPr>
          <w:p w14:paraId="6C71BA47" w14:textId="6EB86B99" w:rsidR="006E13DD" w:rsidRDefault="00CE008B">
            <w:pPr>
              <w:spacing w:line="252" w:lineRule="auto"/>
            </w:pPr>
            <w:r>
              <w:rPr>
                <w:b/>
                <w:bCs/>
                <w:color w:val="1F3864"/>
                <w:sz w:val="19"/>
                <w:szCs w:val="19"/>
              </w:rPr>
              <w:lastRenderedPageBreak/>
              <w:t xml:space="preserve">Detail goes in the workbook. </w:t>
            </w:r>
            <w:r w:rsidR="00E72643" w:rsidRPr="00E72643">
              <w:rPr>
                <w:color w:val="262626"/>
                <w:sz w:val="19"/>
                <w:szCs w:val="19"/>
              </w:rPr>
              <w:t xml:space="preserve">Attachment 4 records the positions performing case management and their weekly hours. </w:t>
            </w:r>
            <w:r w:rsidR="00E72643" w:rsidRPr="00E72643">
              <w:rPr>
                <w:b/>
                <w:bCs/>
                <w:color w:val="262626"/>
                <w:sz w:val="19"/>
                <w:szCs w:val="19"/>
              </w:rPr>
              <w:t>The split between Workforce Hub funds and Energy Transition Barrier Reduction funds is recorded in the Uniform Budget</w:t>
            </w:r>
            <w:r>
              <w:rPr>
                <w:color w:val="262626"/>
                <w:sz w:val="19"/>
                <w:szCs w:val="19"/>
              </w:rPr>
              <w:t>.</w:t>
            </w:r>
          </w:p>
        </w:tc>
      </w:tr>
    </w:tbl>
    <w:p w14:paraId="56F4453E" w14:textId="77777777" w:rsidR="006E13DD" w:rsidRDefault="006E13DD">
      <w:pPr>
        <w:spacing w:after="60" w:line="264" w:lineRule="auto"/>
      </w:pP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67C8FA38" w14:textId="77777777">
        <w:tc>
          <w:tcPr>
            <w:tcW w:w="9360" w:type="dxa"/>
            <w:tcMar>
              <w:top w:w="80" w:type="dxa"/>
              <w:left w:w="150" w:type="dxa"/>
              <w:bottom w:w="80" w:type="dxa"/>
              <w:right w:w="150" w:type="dxa"/>
            </w:tcMar>
          </w:tcPr>
          <w:p w14:paraId="74115175" w14:textId="77777777" w:rsidR="006E13DD" w:rsidRDefault="00CE008B">
            <w:permStart w:id="979514649" w:edGrp="everyone"/>
            <w:r>
              <w:rPr>
                <w:i/>
                <w:iCs/>
                <w:color w:val="8C8C8C"/>
                <w:sz w:val="17"/>
                <w:szCs w:val="17"/>
              </w:rPr>
              <w:t>Your answer</w:t>
            </w:r>
          </w:p>
          <w:permEnd w:id="979514649"/>
          <w:p w14:paraId="576EF1F5" w14:textId="77777777" w:rsidR="006E13DD" w:rsidRDefault="006E13DD"/>
          <w:p w14:paraId="564538F7" w14:textId="77777777" w:rsidR="006E13DD" w:rsidRDefault="006E13DD"/>
          <w:p w14:paraId="38A74A53" w14:textId="77777777" w:rsidR="006E13DD" w:rsidRDefault="006E13DD"/>
          <w:p w14:paraId="04DB2FE4" w14:textId="77777777" w:rsidR="006E13DD" w:rsidRDefault="006E13DD"/>
        </w:tc>
      </w:tr>
    </w:tbl>
    <w:p w14:paraId="24341F9F"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6D622A40" w14:textId="77777777">
        <w:tc>
          <w:tcPr>
            <w:tcW w:w="9360" w:type="dxa"/>
            <w:shd w:val="clear" w:color="auto" w:fill="F2F2F2"/>
            <w:tcMar>
              <w:top w:w="110" w:type="dxa"/>
              <w:left w:w="150" w:type="dxa"/>
              <w:bottom w:w="110" w:type="dxa"/>
              <w:right w:w="150" w:type="dxa"/>
            </w:tcMar>
          </w:tcPr>
          <w:p w14:paraId="7EADD21A" w14:textId="358FF93C" w:rsidR="006E13DD" w:rsidRDefault="00CE008B">
            <w:pPr>
              <w:spacing w:line="252" w:lineRule="auto"/>
            </w:pPr>
            <w:r>
              <w:rPr>
                <w:b/>
                <w:bCs/>
                <w:color w:val="404040"/>
                <w:sz w:val="19"/>
                <w:szCs w:val="19"/>
              </w:rPr>
              <w:t xml:space="preserve">Note. </w:t>
            </w:r>
            <w:r>
              <w:rPr>
                <w:color w:val="262626"/>
                <w:sz w:val="19"/>
                <w:szCs w:val="19"/>
              </w:rPr>
              <w:t xml:space="preserve">Case management is funded from two sources. </w:t>
            </w:r>
            <w:r w:rsidR="00D602C3" w:rsidRPr="00D602C3">
              <w:rPr>
                <w:color w:val="262626"/>
                <w:sz w:val="19"/>
                <w:szCs w:val="19"/>
              </w:rPr>
              <w:t xml:space="preserve">Case management focused on the technical assessments, the career plan, and CEJA program tracking is paid from Workforce Hub funds </w:t>
            </w:r>
            <w:r>
              <w:rPr>
                <w:color w:val="262626"/>
                <w:sz w:val="19"/>
                <w:szCs w:val="19"/>
              </w:rPr>
              <w:t>on budget lines 1A Hub Personnel, 2A Hub Benefits, and 6A Hub Contractual. Case management focused on the needs assessment and the provision of supportive services is paid from Energy Transition Barrier Reduction funds on lines 1B Barrier Reduction Personnel, 2B Barrier Reduction Benefits, and 6B Barrier Reduction Contractual. Question 19 asks how you built the budget.</w:t>
            </w:r>
          </w:p>
        </w:tc>
      </w:tr>
    </w:tbl>
    <w:p w14:paraId="69FBCE5C"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3CF69501" w14:textId="77777777">
        <w:tc>
          <w:tcPr>
            <w:tcW w:w="9360" w:type="dxa"/>
            <w:shd w:val="clear" w:color="auto" w:fill="F2F2F2"/>
            <w:tcMar>
              <w:top w:w="110" w:type="dxa"/>
              <w:left w:w="150" w:type="dxa"/>
              <w:bottom w:w="110" w:type="dxa"/>
              <w:right w:w="150" w:type="dxa"/>
            </w:tcMar>
          </w:tcPr>
          <w:p w14:paraId="7C289C06" w14:textId="77777777" w:rsidR="006E13DD" w:rsidRDefault="00CE008B">
            <w:pPr>
              <w:spacing w:line="252" w:lineRule="auto"/>
            </w:pPr>
            <w:r>
              <w:rPr>
                <w:b/>
                <w:bCs/>
                <w:color w:val="404040"/>
                <w:sz w:val="19"/>
                <w:szCs w:val="19"/>
              </w:rPr>
              <w:t xml:space="preserve">Note. </w:t>
            </w:r>
            <w:r>
              <w:rPr>
                <w:color w:val="262626"/>
                <w:sz w:val="19"/>
                <w:szCs w:val="19"/>
              </w:rPr>
              <w:t>Administration of Barrier Reduction funds and the supportive services themselves are asked in question 14. Transition services after completion are asked in question 15. Do not repeat them here.</w:t>
            </w:r>
          </w:p>
        </w:tc>
      </w:tr>
    </w:tbl>
    <w:p w14:paraId="5ABF26E5" w14:textId="77777777" w:rsidR="006E13DD" w:rsidRDefault="006E13DD">
      <w:pPr>
        <w:spacing w:after="60" w:line="264" w:lineRule="auto"/>
      </w:pPr>
    </w:p>
    <w:p w14:paraId="72440FBB" w14:textId="77777777" w:rsidR="006E13DD" w:rsidRDefault="00CE008B">
      <w:pPr>
        <w:keepNext/>
        <w:pBdr>
          <w:bottom w:val="single" w:sz="6" w:space="4" w:color="BFBFBF"/>
        </w:pBdr>
        <w:spacing w:before="400" w:after="130"/>
      </w:pPr>
      <w:r>
        <w:rPr>
          <w:b/>
          <w:bCs/>
          <w:color w:val="1F3864"/>
          <w:sz w:val="24"/>
          <w:szCs w:val="24"/>
        </w:rPr>
        <w:t>Section 4. The training you would deliver — 23%</w:t>
      </w:r>
    </w:p>
    <w:p w14:paraId="381C7265" w14:textId="77777777" w:rsidR="006E13DD" w:rsidRDefault="00CE008B">
      <w:pPr>
        <w:keepNext/>
        <w:spacing w:before="300" w:after="50"/>
      </w:pPr>
      <w:r>
        <w:rPr>
          <w:b/>
          <w:bCs/>
          <w:color w:val="1F3864"/>
          <w:sz w:val="23"/>
          <w:szCs w:val="23"/>
        </w:rPr>
        <w:t>10. The training you would deliver</w:t>
      </w:r>
    </w:p>
    <w:p w14:paraId="365D511A" w14:textId="5D8BA183" w:rsidR="006E13DD" w:rsidRDefault="00CE008B">
      <w:pPr>
        <w:keepNext/>
        <w:spacing w:after="130"/>
      </w:pPr>
      <w:r>
        <w:rPr>
          <w:i/>
          <w:iCs/>
          <w:color w:val="595959"/>
          <w:sz w:val="19"/>
          <w:szCs w:val="19"/>
        </w:rPr>
        <w:t xml:space="preserve">NOFO: TRAINING  |  Criterion: QUALITY  | </w:t>
      </w:r>
      <w:r w:rsidR="00ED5DDA">
        <w:rPr>
          <w:i/>
          <w:iCs/>
          <w:color w:val="595959"/>
          <w:sz w:val="19"/>
          <w:szCs w:val="19"/>
        </w:rPr>
        <w:t xml:space="preserve"> </w:t>
      </w:r>
      <w:r>
        <w:rPr>
          <w:i/>
          <w:iCs/>
          <w:color w:val="595959"/>
          <w:sz w:val="19"/>
          <w:szCs w:val="19"/>
        </w:rPr>
        <w:t xml:space="preserve">Weight 11%  |  Length </w:t>
      </w:r>
      <w:r w:rsidR="00EB41B8" w:rsidRPr="00EB41B8">
        <w:rPr>
          <w:i/>
          <w:iCs/>
          <w:color w:val="595959"/>
          <w:sz w:val="19"/>
          <w:szCs w:val="19"/>
        </w:rPr>
        <w:t>5,250 characters (about 1.75 pages)</w:t>
      </w:r>
    </w:p>
    <w:p w14:paraId="34FD2611" w14:textId="77777777" w:rsidR="006E13DD" w:rsidRDefault="00CE008B">
      <w:pPr>
        <w:spacing w:after="120" w:line="264" w:lineRule="auto"/>
      </w:pPr>
      <w:r>
        <w:t>CEJA training has three parts: the CEJA Core Competencies, Career Cluster training organized into Career Pathways, and work-based learning. Question 11 asks about work-based learning. This question asks about the first two.</w:t>
      </w:r>
    </w:p>
    <w:p w14:paraId="6EAA28EC" w14:textId="77777777" w:rsidR="006E13DD" w:rsidRDefault="00CE008B">
      <w:pPr>
        <w:spacing w:after="120" w:line="264" w:lineRule="auto"/>
      </w:pPr>
      <w:r>
        <w:t>Every participant completes the CEJA Core Competencies, or tests out of part or all of that content, before entering Career Cluster training. The Core Competencies have two components: Essential Employability Skills, and Clean Energy Basics, which includes an introduction to clean energy careers, contextualized career exploration tied to the occupations the participant is preparing for, and safety basics including the required OSHA 10 and First Aid/CPR certifications. Delivery of the CEJA Core Competencies is a Workforce Hub responsibility.</w:t>
      </w:r>
    </w:p>
    <w:p w14:paraId="10F0E245" w14:textId="77777777" w:rsidR="006E13DD" w:rsidRDefault="00CE008B">
      <w:pPr>
        <w:spacing w:after="120" w:line="264" w:lineRule="auto"/>
      </w:pPr>
      <w:r>
        <w:t xml:space="preserve">Career Cluster training is organized into at least two Career Pathways, within a single Career Cluster or across more than one, from the five Career Clusters in the 2027-2029 Clean Jobs Curriculum Framework: </w:t>
      </w:r>
      <w:r>
        <w:lastRenderedPageBreak/>
        <w:t>Manufacturing, Construction, Utilities, Installation, Maintenance, &amp; Repair, and Professional Services. This is the training you design and propose.</w:t>
      </w:r>
    </w:p>
    <w:p w14:paraId="0425205A" w14:textId="77777777" w:rsidR="006E13DD" w:rsidRDefault="00CE008B">
      <w:pPr>
        <w:spacing w:after="110" w:line="264" w:lineRule="auto"/>
      </w:pPr>
      <w:r>
        <w:rPr>
          <w:b/>
          <w:bCs/>
        </w:rPr>
        <w:t>Describe how you would deliver the CEJA Core Competencies, and the Career Clusters and Career Pathways you propose.</w:t>
      </w:r>
    </w:p>
    <w:p w14:paraId="1F56C16A" w14:textId="77777777" w:rsidR="006E13DD" w:rsidRDefault="00CE008B">
      <w:pPr>
        <w:spacing w:after="70" w:line="264" w:lineRule="auto"/>
      </w:pPr>
      <w:r>
        <w:t>For the CEJA Core Competencies, cover these things:</w:t>
      </w:r>
    </w:p>
    <w:p w14:paraId="5E46B322" w14:textId="77777777" w:rsidR="006E13DD" w:rsidRDefault="00CE008B">
      <w:pPr>
        <w:pStyle w:val="ListParagraph"/>
        <w:numPr>
          <w:ilvl w:val="0"/>
          <w:numId w:val="9"/>
        </w:numPr>
        <w:spacing w:after="70" w:line="264" w:lineRule="auto"/>
        <w:contextualSpacing w:val="0"/>
      </w:pPr>
      <w:r>
        <w:t>How would you teach them? Describe the instructional approach, the schedule, and the coursework and materials you already have or would acquire for each of the two components;</w:t>
      </w:r>
    </w:p>
    <w:p w14:paraId="5952FEF5" w14:textId="77777777" w:rsidR="006E13DD" w:rsidRDefault="00CE008B">
      <w:pPr>
        <w:pStyle w:val="ListParagraph"/>
        <w:numPr>
          <w:ilvl w:val="0"/>
          <w:numId w:val="9"/>
        </w:numPr>
        <w:spacing w:after="70" w:line="264" w:lineRule="auto"/>
        <w:contextualSpacing w:val="0"/>
      </w:pPr>
      <w:r>
        <w:t>Who would teach them? Identify the instructors and their credentials measured against the instructor qualifications in the Curriculum Framework, and say who would deliver the OSHA 10 and First Aid/CPR certifications; and</w:t>
      </w:r>
    </w:p>
    <w:p w14:paraId="600BF483" w14:textId="77777777" w:rsidR="006E13DD" w:rsidRDefault="00CE008B">
      <w:pPr>
        <w:pStyle w:val="ListParagraph"/>
        <w:numPr>
          <w:ilvl w:val="0"/>
          <w:numId w:val="9"/>
        </w:numPr>
        <w:spacing w:after="70" w:line="264" w:lineRule="auto"/>
        <w:contextualSpacing w:val="0"/>
      </w:pPr>
      <w:r>
        <w:t>Would you subcontract any of it? Say whether you would deliver the CEJA Core Competencies yourself, subcontract them to the Energy Transition Navigator in your region, or use another partner, and why.</w:t>
      </w:r>
    </w:p>
    <w:p w14:paraId="45B03AED" w14:textId="77777777" w:rsidR="006E13DD" w:rsidRDefault="00CE008B">
      <w:pPr>
        <w:spacing w:after="70" w:line="264" w:lineRule="auto"/>
      </w:pPr>
      <w:r>
        <w:t>For each Career Pathway, cover these things:</w:t>
      </w:r>
    </w:p>
    <w:p w14:paraId="14D1812C" w14:textId="77777777" w:rsidR="006E13DD" w:rsidRDefault="00CE008B">
      <w:pPr>
        <w:pStyle w:val="ListParagraph"/>
        <w:numPr>
          <w:ilvl w:val="0"/>
          <w:numId w:val="9"/>
        </w:numPr>
        <w:spacing w:after="70" w:line="264" w:lineRule="auto"/>
        <w:contextualSpacing w:val="0"/>
      </w:pPr>
      <w:r>
        <w:t>Where does the pathway lead? Identify the Career Cluster, the occupations the pathway leads to, and the credentials participants would earn;</w:t>
      </w:r>
    </w:p>
    <w:p w14:paraId="44553E1D" w14:textId="77777777" w:rsidR="006E13DD" w:rsidRDefault="00CE008B">
      <w:pPr>
        <w:pStyle w:val="ListParagraph"/>
        <w:numPr>
          <w:ilvl w:val="0"/>
          <w:numId w:val="9"/>
        </w:numPr>
        <w:spacing w:after="70" w:line="264" w:lineRule="auto"/>
        <w:contextualSpacing w:val="0"/>
      </w:pPr>
      <w:r>
        <w:t>How long is it, and in what order? Describe the sequence and duration of training, and how it fits within the twelve month limit on CEJA training. Training that runs longer than twelve months falls outside the Curriculum Framework and is treated as advanced training;</w:t>
      </w:r>
    </w:p>
    <w:p w14:paraId="153CC32B" w14:textId="77777777" w:rsidR="006E13DD" w:rsidRDefault="00CE008B">
      <w:pPr>
        <w:pStyle w:val="ListParagraph"/>
        <w:numPr>
          <w:ilvl w:val="0"/>
          <w:numId w:val="9"/>
        </w:numPr>
        <w:spacing w:after="70" w:line="264" w:lineRule="auto"/>
        <w:contextualSpacing w:val="0"/>
      </w:pPr>
      <w:r>
        <w:t>What would you teach it with? Describe the curriculum, textbooks, and materials you would use, and how they align with the Curriculum Framework; and</w:t>
      </w:r>
    </w:p>
    <w:p w14:paraId="5717F9EC" w14:textId="77777777" w:rsidR="006E13DD" w:rsidRDefault="00CE008B">
      <w:pPr>
        <w:pStyle w:val="ListParagraph"/>
        <w:numPr>
          <w:ilvl w:val="0"/>
          <w:numId w:val="9"/>
        </w:numPr>
        <w:spacing w:after="70" w:line="264" w:lineRule="auto"/>
        <w:contextualSpacing w:val="0"/>
      </w:pPr>
      <w:r>
        <w:t>What happens to a participant who tests out? Describe how a participant who tests out of part of the CEJA Core Competencies enters your pathway, and what if anything changes for them.</w:t>
      </w:r>
    </w:p>
    <w:p w14:paraId="4DDBC081" w14:textId="77777777" w:rsidR="006E13DD" w:rsidRDefault="00CE008B">
      <w:pPr>
        <w:spacing w:after="120" w:line="264" w:lineRule="auto"/>
      </w:pPr>
      <w:r>
        <w:t>If you propose a Career Pathway that the Curriculum Framework does not illustrate, identify which of the five Career Clusters it sits within, how it addresses that cluster’s competency requirements, and how it meets the Framework’s documentation requirements. You must also demonstrate employer demand and job placements for it. The Framework’s illustrations are examples, not a fixed list, and you are not limited to them.</w:t>
      </w:r>
    </w:p>
    <w:p w14:paraId="2941074F" w14:textId="7489417D" w:rsidR="006E13DD" w:rsidRDefault="00CE008B">
      <w:pPr>
        <w:spacing w:before="80" w:after="60" w:line="264" w:lineRule="auto"/>
      </w:pPr>
      <w:r>
        <w:t>Attach: evidence of employer support for the curricula, as a memorandum of understanding or partnership agreement.</w:t>
      </w: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08BEC86A" w14:textId="77777777">
        <w:tc>
          <w:tcPr>
            <w:tcW w:w="9360" w:type="dxa"/>
            <w:shd w:val="clear" w:color="auto" w:fill="E8EEF7"/>
            <w:tcMar>
              <w:top w:w="110" w:type="dxa"/>
              <w:left w:w="150" w:type="dxa"/>
              <w:bottom w:w="110" w:type="dxa"/>
              <w:right w:w="150" w:type="dxa"/>
            </w:tcMar>
          </w:tcPr>
          <w:p w14:paraId="5B8E9A35" w14:textId="77777777" w:rsidR="006E13DD" w:rsidRDefault="00CE008B">
            <w:pPr>
              <w:spacing w:line="252" w:lineRule="auto"/>
            </w:pPr>
            <w:r>
              <w:rPr>
                <w:b/>
                <w:bCs/>
                <w:color w:val="1F3864"/>
                <w:sz w:val="19"/>
                <w:szCs w:val="19"/>
              </w:rPr>
              <w:t xml:space="preserve">Detail goes in the workbook. </w:t>
            </w:r>
            <w:r>
              <w:rPr>
                <w:color w:val="262626"/>
                <w:sz w:val="19"/>
                <w:szCs w:val="19"/>
              </w:rPr>
              <w:t>Attachment 3 records the modules, the instructional hours, the delivery format, the credentials, and the work-based learning for the CEJA Core Competencies and each Career Pathway. Your answer here explains why the sequence prepares participants for the occupations you named in question 4.</w:t>
            </w:r>
          </w:p>
        </w:tc>
      </w:tr>
    </w:tbl>
    <w:p w14:paraId="1A1B36DE" w14:textId="77777777" w:rsidR="006E13DD" w:rsidRDefault="006E13DD">
      <w:pPr>
        <w:spacing w:after="60" w:line="264" w:lineRule="auto"/>
      </w:pP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3211872F" w14:textId="77777777">
        <w:tc>
          <w:tcPr>
            <w:tcW w:w="9360" w:type="dxa"/>
            <w:tcMar>
              <w:top w:w="80" w:type="dxa"/>
              <w:left w:w="150" w:type="dxa"/>
              <w:bottom w:w="80" w:type="dxa"/>
              <w:right w:w="150" w:type="dxa"/>
            </w:tcMar>
          </w:tcPr>
          <w:p w14:paraId="2114AA82" w14:textId="77777777" w:rsidR="006E13DD" w:rsidRDefault="00CE008B">
            <w:permStart w:id="1531185581" w:edGrp="everyone"/>
            <w:r>
              <w:rPr>
                <w:i/>
                <w:iCs/>
                <w:color w:val="8C8C8C"/>
                <w:sz w:val="17"/>
                <w:szCs w:val="17"/>
              </w:rPr>
              <w:t>Your answer</w:t>
            </w:r>
          </w:p>
          <w:permEnd w:id="1531185581"/>
          <w:p w14:paraId="30DDF81F" w14:textId="77777777" w:rsidR="006E13DD" w:rsidRDefault="006E13DD"/>
          <w:p w14:paraId="4E848E42" w14:textId="77777777" w:rsidR="006E13DD" w:rsidRDefault="006E13DD"/>
          <w:p w14:paraId="4E526161" w14:textId="77777777" w:rsidR="006E13DD" w:rsidRDefault="006E13DD"/>
          <w:p w14:paraId="496E9330" w14:textId="77777777" w:rsidR="006E13DD" w:rsidRDefault="006E13DD"/>
        </w:tc>
      </w:tr>
    </w:tbl>
    <w:p w14:paraId="657BDB62" w14:textId="77777777" w:rsidR="006E13DD" w:rsidRDefault="006E13DD">
      <w:pPr>
        <w:spacing w:after="120" w:line="264" w:lineRule="auto"/>
      </w:pP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0E7C5790" w14:textId="77777777">
        <w:tc>
          <w:tcPr>
            <w:tcW w:w="9360" w:type="dxa"/>
            <w:shd w:val="clear" w:color="auto" w:fill="E8EEF7"/>
            <w:tcMar>
              <w:top w:w="110" w:type="dxa"/>
              <w:left w:w="150" w:type="dxa"/>
              <w:bottom w:w="110" w:type="dxa"/>
              <w:right w:w="150" w:type="dxa"/>
            </w:tcMar>
          </w:tcPr>
          <w:p w14:paraId="0E3B907F" w14:textId="77777777" w:rsidR="00FD17F7" w:rsidRDefault="00FD17F7" w:rsidP="00FD17F7">
            <w:pPr>
              <w:pStyle w:val="NoSpacing"/>
            </w:pPr>
            <w:r>
              <w:rPr>
                <w:b/>
                <w:bCs/>
                <w:color w:val="1F3864"/>
              </w:rPr>
              <w:t xml:space="preserve">CPRG. </w:t>
            </w:r>
            <w:r>
              <w:t>You may request additional funding under the Climate Pollution Reduction Grant to deliver Career Cluster training</w:t>
            </w:r>
          </w:p>
          <w:p w14:paraId="1E230240" w14:textId="77777777" w:rsidR="00FD17F7" w:rsidRPr="00AF5386" w:rsidRDefault="00FD17F7" w:rsidP="00FD17F7">
            <w:pPr>
              <w:pStyle w:val="NoSpacing"/>
              <w:rPr>
                <w:rFonts w:cstheme="minorHAnsi"/>
                <w:color w:val="262626"/>
                <w:sz w:val="19"/>
                <w:szCs w:val="19"/>
              </w:rPr>
            </w:pPr>
            <w:r w:rsidRPr="00AF5386">
              <w:rPr>
                <w:rFonts w:cstheme="minorHAnsi"/>
                <w:sz w:val="19"/>
                <w:szCs w:val="19"/>
              </w:rPr>
              <w:t xml:space="preserve">Option A: </w:t>
            </w:r>
            <w:r w:rsidRPr="00AF5386">
              <w:rPr>
                <w:rFonts w:cstheme="minorHAnsi"/>
                <w:i/>
                <w:iCs/>
                <w:sz w:val="19"/>
                <w:szCs w:val="19"/>
              </w:rPr>
              <w:t>CPRG Clean Jobs</w:t>
            </w:r>
            <w:r w:rsidRPr="00AF5386">
              <w:rPr>
                <w:rFonts w:cstheme="minorHAnsi"/>
                <w:color w:val="262626"/>
                <w:sz w:val="19"/>
                <w:szCs w:val="19"/>
              </w:rPr>
              <w:t xml:space="preserve"> in heat pump water heater installation, roof replacement and repair, electrical upgrades, or energy storage installation. </w:t>
            </w:r>
          </w:p>
          <w:p w14:paraId="401A07E0" w14:textId="77777777" w:rsidR="00FD17F7" w:rsidRPr="00AF5386" w:rsidRDefault="00FD17F7" w:rsidP="00FD17F7">
            <w:pPr>
              <w:pStyle w:val="NoSpacing"/>
              <w:rPr>
                <w:rFonts w:cstheme="minorHAnsi"/>
                <w:sz w:val="19"/>
                <w:szCs w:val="19"/>
              </w:rPr>
            </w:pPr>
            <w:r w:rsidRPr="00AF5386">
              <w:rPr>
                <w:rFonts w:cstheme="minorHAnsi"/>
                <w:color w:val="262626"/>
                <w:sz w:val="19"/>
                <w:szCs w:val="19"/>
              </w:rPr>
              <w:t xml:space="preserve">Option B </w:t>
            </w:r>
            <w:r w:rsidRPr="00AF5386">
              <w:rPr>
                <w:rFonts w:cstheme="minorHAnsi"/>
                <w:i/>
                <w:sz w:val="19"/>
                <w:szCs w:val="19"/>
              </w:rPr>
              <w:t xml:space="preserve">CPRG </w:t>
            </w:r>
            <w:r w:rsidRPr="00AF5386">
              <w:rPr>
                <w:rFonts w:cstheme="minorHAnsi"/>
                <w:i/>
                <w:iCs/>
                <w:sz w:val="19"/>
                <w:szCs w:val="19"/>
              </w:rPr>
              <w:t xml:space="preserve">Freight Operations and Heavy-Duty Charging Infrastructure Maintenance Jobs </w:t>
            </w:r>
            <w:r w:rsidRPr="00AF5386">
              <w:rPr>
                <w:rFonts w:cstheme="minorHAnsi"/>
                <w:sz w:val="19"/>
                <w:szCs w:val="19"/>
              </w:rPr>
              <w:t>in fleet and freight operations or heavy-duty charging infrastructure maintenance</w:t>
            </w:r>
          </w:p>
          <w:p w14:paraId="5B9C191D" w14:textId="0B912691" w:rsidR="006E13DD" w:rsidRDefault="00FD17F7" w:rsidP="00FD17F7">
            <w:pPr>
              <w:spacing w:line="252" w:lineRule="auto"/>
            </w:pPr>
            <w:r w:rsidRPr="00020076">
              <w:rPr>
                <w:rFonts w:cstheme="minorHAnsi"/>
                <w:color w:val="262626"/>
                <w:sz w:val="19"/>
                <w:szCs w:val="19"/>
              </w:rPr>
              <w:t>CPRG funding is encouraged but not required. If you request it, identify which of your proposed Career Pathways the CPRG funds would support, and complete the CPRG Curriculum Plan block in Attachment 3. A CPRG award is issued as a second companion grant carrying the terms and conditions of the federal award.</w:t>
            </w:r>
          </w:p>
        </w:tc>
      </w:tr>
    </w:tbl>
    <w:p w14:paraId="5337E39D"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52E14C46" w14:textId="77777777">
        <w:tc>
          <w:tcPr>
            <w:tcW w:w="9360" w:type="dxa"/>
            <w:shd w:val="clear" w:color="auto" w:fill="F2F2F2"/>
            <w:tcMar>
              <w:top w:w="110" w:type="dxa"/>
              <w:left w:w="150" w:type="dxa"/>
              <w:bottom w:w="110" w:type="dxa"/>
              <w:right w:w="150" w:type="dxa"/>
            </w:tcMar>
          </w:tcPr>
          <w:p w14:paraId="2223CFA2" w14:textId="10B04B5D" w:rsidR="006E13DD" w:rsidRDefault="00CE008B">
            <w:pPr>
              <w:spacing w:line="252" w:lineRule="auto"/>
            </w:pPr>
            <w:r>
              <w:rPr>
                <w:b/>
                <w:bCs/>
                <w:color w:val="404040"/>
                <w:sz w:val="19"/>
                <w:szCs w:val="19"/>
              </w:rPr>
              <w:t xml:space="preserve">Note. </w:t>
            </w:r>
            <w:r w:rsidR="00A611B1" w:rsidRPr="00A611B1">
              <w:rPr>
                <w:color w:val="262626"/>
                <w:sz w:val="19"/>
                <w:szCs w:val="19"/>
              </w:rPr>
              <w:t>The Curriculum Framework sets the content and required competencies for each component of the CEJA Core Competencies. You are not asked to design that content. You are asked how you would teach it, including the instructional hours you would allocate to each component and how you would meet the 10 percent work-based learning requirement</w:t>
            </w:r>
            <w:r>
              <w:rPr>
                <w:color w:val="262626"/>
                <w:sz w:val="19"/>
                <w:szCs w:val="19"/>
              </w:rPr>
              <w:t>.</w:t>
            </w:r>
          </w:p>
        </w:tc>
      </w:tr>
    </w:tbl>
    <w:p w14:paraId="2837EBC7"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7E5621FB" w14:textId="77777777">
        <w:tc>
          <w:tcPr>
            <w:tcW w:w="9360" w:type="dxa"/>
            <w:shd w:val="clear" w:color="auto" w:fill="F2F2F2"/>
            <w:tcMar>
              <w:top w:w="110" w:type="dxa"/>
              <w:left w:w="150" w:type="dxa"/>
              <w:bottom w:w="110" w:type="dxa"/>
              <w:right w:w="150" w:type="dxa"/>
            </w:tcMar>
          </w:tcPr>
          <w:p w14:paraId="045CFCAD" w14:textId="77777777" w:rsidR="006E13DD" w:rsidRDefault="00CE008B">
            <w:pPr>
              <w:spacing w:line="252" w:lineRule="auto"/>
            </w:pPr>
            <w:r>
              <w:rPr>
                <w:b/>
                <w:bCs/>
                <w:color w:val="404040"/>
                <w:sz w:val="19"/>
                <w:szCs w:val="19"/>
              </w:rPr>
              <w:t xml:space="preserve">Note. </w:t>
            </w:r>
            <w:r>
              <w:rPr>
                <w:color w:val="262626"/>
                <w:sz w:val="19"/>
                <w:szCs w:val="19"/>
              </w:rPr>
              <w:t>The demand evidence supporting each Career Pathway is asked in question 4. Do not repeat it here. This question asks what you would teach; question 4 asks why.</w:t>
            </w:r>
          </w:p>
        </w:tc>
      </w:tr>
    </w:tbl>
    <w:p w14:paraId="49628FAC"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45C2B53D" w14:textId="77777777">
        <w:tc>
          <w:tcPr>
            <w:tcW w:w="9360" w:type="dxa"/>
            <w:shd w:val="clear" w:color="auto" w:fill="F2F2F2"/>
            <w:tcMar>
              <w:top w:w="110" w:type="dxa"/>
              <w:left w:w="150" w:type="dxa"/>
              <w:bottom w:w="110" w:type="dxa"/>
              <w:right w:w="150" w:type="dxa"/>
            </w:tcMar>
          </w:tcPr>
          <w:p w14:paraId="652E8C21" w14:textId="77777777" w:rsidR="006E13DD" w:rsidRDefault="00CE008B">
            <w:pPr>
              <w:spacing w:line="252" w:lineRule="auto"/>
            </w:pPr>
            <w:r>
              <w:rPr>
                <w:b/>
                <w:bCs/>
                <w:color w:val="404040"/>
                <w:sz w:val="19"/>
                <w:szCs w:val="19"/>
              </w:rPr>
              <w:t xml:space="preserve">Note. </w:t>
            </w:r>
            <w:r>
              <w:rPr>
                <w:color w:val="262626"/>
                <w:sz w:val="19"/>
                <w:szCs w:val="19"/>
              </w:rPr>
              <w:t>A contextualized bridge program, such as a solar math course, remains an optional model you may offer in addition to the CEJA Core Competencies. It does not replace them. Some clean energy employers may be interested in hiring people directly from the CEJA Core Competencies, but most participants will continue to Career Cluster training.</w:t>
            </w:r>
          </w:p>
        </w:tc>
      </w:tr>
    </w:tbl>
    <w:p w14:paraId="59AFCA89" w14:textId="77777777" w:rsidR="006E13DD" w:rsidRDefault="006E13DD">
      <w:pPr>
        <w:spacing w:after="60" w:line="264" w:lineRule="auto"/>
      </w:pPr>
    </w:p>
    <w:p w14:paraId="47F9E0C1" w14:textId="77777777" w:rsidR="006E13DD" w:rsidRDefault="00CE008B">
      <w:pPr>
        <w:keepNext/>
        <w:spacing w:before="300" w:after="50"/>
      </w:pPr>
      <w:r>
        <w:rPr>
          <w:b/>
          <w:bCs/>
          <w:color w:val="1F3864"/>
          <w:sz w:val="23"/>
          <w:szCs w:val="23"/>
        </w:rPr>
        <w:t>11. Work-based learning</w:t>
      </w:r>
    </w:p>
    <w:p w14:paraId="58303709" w14:textId="39B5207D" w:rsidR="006E13DD" w:rsidRDefault="00CE008B">
      <w:pPr>
        <w:keepNext/>
        <w:spacing w:after="130"/>
      </w:pPr>
      <w:r>
        <w:rPr>
          <w:i/>
          <w:iCs/>
          <w:color w:val="595959"/>
          <w:sz w:val="19"/>
          <w:szCs w:val="19"/>
        </w:rPr>
        <w:t xml:space="preserve">NOFO: TRAINING, Part 3 Work-Based Learning  |  Criterion: QUALITY  |  Weight 4%  |  Length </w:t>
      </w:r>
      <w:r w:rsidR="00396AE0" w:rsidRPr="00396AE0">
        <w:rPr>
          <w:i/>
          <w:iCs/>
          <w:color w:val="595959"/>
          <w:sz w:val="19"/>
          <w:szCs w:val="19"/>
        </w:rPr>
        <w:t>2,250 characters (about 0.75 page)</w:t>
      </w:r>
    </w:p>
    <w:p w14:paraId="4CBC35D3" w14:textId="77777777" w:rsidR="006E13DD" w:rsidRDefault="00CE008B">
      <w:pPr>
        <w:spacing w:after="120" w:line="264" w:lineRule="auto"/>
      </w:pPr>
      <w:r>
        <w:t>Work-based learning gives participants opportunities to practice and enhance the skills and knowledge gained in training. Work-based learning hours must equal at least ten percent of your curriculum instructional hours. Those hours are added to the curriculum hour requirement rather than counted within it, and they are eligible for participant stipends.</w:t>
      </w:r>
    </w:p>
    <w:p w14:paraId="6B69CC85" w14:textId="77777777" w:rsidR="006E13DD" w:rsidRDefault="00CE008B">
      <w:pPr>
        <w:spacing w:after="120" w:line="264" w:lineRule="auto"/>
      </w:pPr>
      <w:r>
        <w:t>Work-based learning occurs during or after formal classroom instruction and must be completed before a participant is recorded as a completer. It must include hands-on experience. A Climate Works pre-apprenticeship placement does not count toward this requirement.</w:t>
      </w:r>
    </w:p>
    <w:p w14:paraId="54D80798" w14:textId="77777777" w:rsidR="006E13DD" w:rsidRDefault="00CE008B">
      <w:pPr>
        <w:spacing w:after="110" w:line="264" w:lineRule="auto"/>
      </w:pPr>
      <w:r>
        <w:rPr>
          <w:b/>
          <w:bCs/>
        </w:rPr>
        <w:t>Describe the work-based learning you would provide in each Career Pathway.</w:t>
      </w:r>
    </w:p>
    <w:p w14:paraId="7EA84707" w14:textId="77777777" w:rsidR="006E13DD" w:rsidRDefault="00CE008B">
      <w:pPr>
        <w:spacing w:after="70" w:line="264" w:lineRule="auto"/>
      </w:pPr>
      <w:r>
        <w:lastRenderedPageBreak/>
        <w:t>Cover these things:</w:t>
      </w:r>
    </w:p>
    <w:p w14:paraId="18B9DE91" w14:textId="77777777" w:rsidR="006E13DD" w:rsidRDefault="00CE008B">
      <w:pPr>
        <w:pStyle w:val="ListParagraph"/>
        <w:numPr>
          <w:ilvl w:val="0"/>
          <w:numId w:val="9"/>
        </w:numPr>
        <w:spacing w:after="70" w:line="264" w:lineRule="auto"/>
        <w:contextualSpacing w:val="0"/>
      </w:pPr>
      <w:r>
        <w:t>How much work-based learning is there? For each Career Pathway, based on the instructional hours stated in question 10 and in your workplan, state the number of work-based learning hours you would add and the resulting percentage; and</w:t>
      </w:r>
    </w:p>
    <w:p w14:paraId="2D9C2071" w14:textId="77777777" w:rsidR="006E13DD" w:rsidRDefault="00CE008B">
      <w:pPr>
        <w:pStyle w:val="ListParagraph"/>
        <w:numPr>
          <w:ilvl w:val="0"/>
          <w:numId w:val="9"/>
        </w:numPr>
        <w:spacing w:after="70" w:line="264" w:lineRule="auto"/>
        <w:contextualSpacing w:val="0"/>
      </w:pPr>
      <w:r>
        <w:t>What exactly would participants do? Describe each work-based learning experience: what it is, the employer or host, the participants who would take part, and the hours involved. Experiences that put participants on an actual jobsite with an employer are preferred. Where hands-on placement is impracticable, document specifically why, and say what you propose instead.</w:t>
      </w: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51760090" w14:textId="77777777">
        <w:tc>
          <w:tcPr>
            <w:tcW w:w="9360" w:type="dxa"/>
            <w:shd w:val="clear" w:color="auto" w:fill="E8EEF7"/>
            <w:tcMar>
              <w:top w:w="110" w:type="dxa"/>
              <w:left w:w="150" w:type="dxa"/>
              <w:bottom w:w="110" w:type="dxa"/>
              <w:right w:w="150" w:type="dxa"/>
            </w:tcMar>
          </w:tcPr>
          <w:p w14:paraId="599558A1" w14:textId="77777777" w:rsidR="006E13DD" w:rsidRDefault="00CE008B">
            <w:pPr>
              <w:spacing w:line="252" w:lineRule="auto"/>
            </w:pPr>
            <w:r>
              <w:rPr>
                <w:b/>
                <w:bCs/>
                <w:color w:val="1F3864"/>
                <w:sz w:val="19"/>
                <w:szCs w:val="19"/>
              </w:rPr>
              <w:t xml:space="preserve">Detail goes in the workbook. </w:t>
            </w:r>
            <w:r>
              <w:rPr>
                <w:color w:val="262626"/>
                <w:sz w:val="19"/>
                <w:szCs w:val="19"/>
              </w:rPr>
              <w:t>Attachment 3 records the work-based learning activities and hours for the CEJA Core Competencies and each Career Pathway.</w:t>
            </w:r>
          </w:p>
        </w:tc>
      </w:tr>
    </w:tbl>
    <w:p w14:paraId="3700799E" w14:textId="77777777" w:rsidR="006E13DD" w:rsidRDefault="006E13DD">
      <w:pPr>
        <w:spacing w:after="60" w:line="264" w:lineRule="auto"/>
      </w:pP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420751B0" w14:textId="77777777">
        <w:tc>
          <w:tcPr>
            <w:tcW w:w="9360" w:type="dxa"/>
            <w:tcMar>
              <w:top w:w="80" w:type="dxa"/>
              <w:left w:w="150" w:type="dxa"/>
              <w:bottom w:w="80" w:type="dxa"/>
              <w:right w:w="150" w:type="dxa"/>
            </w:tcMar>
          </w:tcPr>
          <w:p w14:paraId="28466C0E" w14:textId="77777777" w:rsidR="006E13DD" w:rsidRDefault="00CE008B">
            <w:permStart w:id="537859337" w:edGrp="everyone"/>
            <w:r>
              <w:rPr>
                <w:i/>
                <w:iCs/>
                <w:color w:val="8C8C8C"/>
                <w:sz w:val="17"/>
                <w:szCs w:val="17"/>
              </w:rPr>
              <w:t>Your answer</w:t>
            </w:r>
          </w:p>
          <w:permEnd w:id="537859337"/>
          <w:p w14:paraId="30AC1DC5" w14:textId="77777777" w:rsidR="006E13DD" w:rsidRDefault="006E13DD"/>
          <w:p w14:paraId="55FEC962" w14:textId="77777777" w:rsidR="006E13DD" w:rsidRDefault="006E13DD"/>
          <w:p w14:paraId="2A80A4FF" w14:textId="77777777" w:rsidR="006E13DD" w:rsidRDefault="006E13DD"/>
          <w:p w14:paraId="24468FCC" w14:textId="77777777" w:rsidR="006E13DD" w:rsidRDefault="006E13DD"/>
        </w:tc>
      </w:tr>
    </w:tbl>
    <w:p w14:paraId="2DD598D7"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41057A75" w14:textId="77777777">
        <w:tc>
          <w:tcPr>
            <w:tcW w:w="9360" w:type="dxa"/>
            <w:shd w:val="clear" w:color="auto" w:fill="F2F2F2"/>
            <w:tcMar>
              <w:top w:w="110" w:type="dxa"/>
              <w:left w:w="150" w:type="dxa"/>
              <w:bottom w:w="110" w:type="dxa"/>
              <w:right w:w="150" w:type="dxa"/>
            </w:tcMar>
          </w:tcPr>
          <w:p w14:paraId="76554A04" w14:textId="77777777" w:rsidR="006E13DD" w:rsidRDefault="00CE008B">
            <w:pPr>
              <w:spacing w:line="252" w:lineRule="auto"/>
            </w:pPr>
            <w:r>
              <w:rPr>
                <w:b/>
                <w:bCs/>
                <w:color w:val="404040"/>
                <w:sz w:val="19"/>
                <w:szCs w:val="19"/>
              </w:rPr>
              <w:t xml:space="preserve">Guidance. </w:t>
            </w:r>
            <w:r>
              <w:rPr>
                <w:color w:val="262626"/>
                <w:sz w:val="19"/>
                <w:szCs w:val="19"/>
              </w:rPr>
              <w:t>A reference to a course page or a catalog description is not sufficient documentation. The Department monitors hands-on experience through site visits and photographic documentation. Guest speakers, presentations, and site tours are acceptable components of a work-based learning plan but do not by themselves satisfy the ten percent requirement, and are acceptable in place of hands-on experience only where hands-on experiences are impracticable.</w:t>
            </w:r>
          </w:p>
        </w:tc>
      </w:tr>
    </w:tbl>
    <w:p w14:paraId="0A37AFDA"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68DD4C87" w14:textId="77777777">
        <w:tc>
          <w:tcPr>
            <w:tcW w:w="9360" w:type="dxa"/>
            <w:shd w:val="clear" w:color="auto" w:fill="F2F2F2"/>
            <w:tcMar>
              <w:top w:w="110" w:type="dxa"/>
              <w:left w:w="150" w:type="dxa"/>
              <w:bottom w:w="110" w:type="dxa"/>
              <w:right w:w="150" w:type="dxa"/>
            </w:tcMar>
          </w:tcPr>
          <w:p w14:paraId="1561ED67" w14:textId="77777777" w:rsidR="006E13DD" w:rsidRDefault="00CE008B">
            <w:pPr>
              <w:spacing w:line="252" w:lineRule="auto"/>
            </w:pPr>
            <w:r>
              <w:rPr>
                <w:b/>
                <w:bCs/>
                <w:color w:val="404040"/>
                <w:sz w:val="19"/>
                <w:szCs w:val="19"/>
              </w:rPr>
              <w:t xml:space="preserve">Note. </w:t>
            </w:r>
            <w:r>
              <w:rPr>
                <w:color w:val="262626"/>
                <w:sz w:val="19"/>
                <w:szCs w:val="19"/>
              </w:rPr>
              <w:t>Work-based learning may include career awareness and exploration activities with hands-on experiences such as guest speakers and job shadowing; workplace experience such as service learning, paid work experience, on-the-job training, transitional jobs, and apprenticeships; and job site practicums supervised by your instructors and coordinated with employers, community-based organizations, contractors, or government entities.</w:t>
            </w:r>
          </w:p>
        </w:tc>
      </w:tr>
    </w:tbl>
    <w:p w14:paraId="0CCDB528"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2F36DC17" w14:textId="77777777">
        <w:tc>
          <w:tcPr>
            <w:tcW w:w="9360" w:type="dxa"/>
            <w:shd w:val="clear" w:color="auto" w:fill="F2F2F2"/>
            <w:tcMar>
              <w:top w:w="110" w:type="dxa"/>
              <w:left w:w="150" w:type="dxa"/>
              <w:bottom w:w="110" w:type="dxa"/>
              <w:right w:w="150" w:type="dxa"/>
            </w:tcMar>
          </w:tcPr>
          <w:p w14:paraId="4AAB7867" w14:textId="5647F73E" w:rsidR="006E13DD" w:rsidRDefault="00CE008B">
            <w:pPr>
              <w:spacing w:line="252" w:lineRule="auto"/>
            </w:pPr>
            <w:r>
              <w:rPr>
                <w:b/>
                <w:bCs/>
                <w:color w:val="404040"/>
                <w:sz w:val="19"/>
                <w:szCs w:val="19"/>
              </w:rPr>
              <w:t xml:space="preserve">Note. </w:t>
            </w:r>
            <w:r w:rsidR="00323A0B" w:rsidRPr="00323A0B">
              <w:rPr>
                <w:color w:val="262626"/>
                <w:sz w:val="19"/>
                <w:szCs w:val="19"/>
              </w:rPr>
              <w:t>Work-based learning hours are stipend-eligible, unless the participant is earning a wage through an OJT/work experience placement or other subsidized placement. Question 19 asks how you budgeted for them</w:t>
            </w:r>
            <w:r w:rsidR="00323A0B">
              <w:rPr>
                <w:color w:val="262626"/>
                <w:sz w:val="19"/>
                <w:szCs w:val="19"/>
              </w:rPr>
              <w:t xml:space="preserve">. </w:t>
            </w:r>
            <w:r>
              <w:rPr>
                <w:color w:val="262626"/>
                <w:sz w:val="19"/>
                <w:szCs w:val="19"/>
              </w:rPr>
              <w:t>The work-based learning within the CEJA Core Competencies is set by the Curriculum Framework and is asked in question 10.</w:t>
            </w:r>
          </w:p>
        </w:tc>
      </w:tr>
    </w:tbl>
    <w:p w14:paraId="66A61B92" w14:textId="77777777" w:rsidR="006E13DD" w:rsidRDefault="006E13DD">
      <w:pPr>
        <w:spacing w:after="60" w:line="264" w:lineRule="auto"/>
      </w:pP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000F93E7" w14:textId="77777777">
        <w:tc>
          <w:tcPr>
            <w:tcW w:w="9360" w:type="dxa"/>
            <w:shd w:val="clear" w:color="auto" w:fill="E8EEF7"/>
            <w:tcMar>
              <w:top w:w="110" w:type="dxa"/>
              <w:left w:w="150" w:type="dxa"/>
              <w:bottom w:w="110" w:type="dxa"/>
              <w:right w:w="150" w:type="dxa"/>
            </w:tcMar>
          </w:tcPr>
          <w:p w14:paraId="0D7C993E" w14:textId="77777777" w:rsidR="006E13DD" w:rsidRDefault="00CE008B">
            <w:pPr>
              <w:spacing w:line="252" w:lineRule="auto"/>
            </w:pPr>
            <w:r>
              <w:rPr>
                <w:b/>
                <w:bCs/>
                <w:color w:val="1F3864"/>
                <w:sz w:val="19"/>
                <w:szCs w:val="19"/>
              </w:rPr>
              <w:t xml:space="preserve">Allowable costs. </w:t>
            </w:r>
            <w:r>
              <w:rPr>
                <w:color w:val="262626"/>
                <w:sz w:val="19"/>
                <w:szCs w:val="19"/>
              </w:rPr>
              <w:t>Lab rental is allowable. Lab retrofit, equipment, and tools are allowable within reason. Purchase of space and new construction are not allowable.</w:t>
            </w:r>
          </w:p>
        </w:tc>
      </w:tr>
    </w:tbl>
    <w:p w14:paraId="70A9B71E" w14:textId="77777777" w:rsidR="006E13DD" w:rsidRDefault="006E13DD">
      <w:pPr>
        <w:spacing w:after="60" w:line="264" w:lineRule="auto"/>
      </w:pPr>
    </w:p>
    <w:p w14:paraId="39E2EE90" w14:textId="77777777" w:rsidR="006E13DD" w:rsidRDefault="00CE008B">
      <w:pPr>
        <w:keepNext/>
        <w:spacing w:before="300" w:after="50"/>
      </w:pPr>
      <w:r>
        <w:rPr>
          <w:b/>
          <w:bCs/>
          <w:color w:val="1F3864"/>
          <w:sz w:val="23"/>
          <w:szCs w:val="23"/>
        </w:rPr>
        <w:lastRenderedPageBreak/>
        <w:t>12. Your delivery model</w:t>
      </w:r>
    </w:p>
    <w:p w14:paraId="51E6EABF" w14:textId="11E9FDDC" w:rsidR="006E13DD" w:rsidRDefault="00CE008B">
      <w:pPr>
        <w:keepNext/>
        <w:spacing w:after="130"/>
      </w:pPr>
      <w:r>
        <w:rPr>
          <w:i/>
          <w:iCs/>
          <w:color w:val="595959"/>
          <w:sz w:val="19"/>
          <w:szCs w:val="19"/>
        </w:rPr>
        <w:t xml:space="preserve">NOFO: PROGRAM DELIVERY  |  Criterion: QUALITY  |  Weight 5%  |  Length </w:t>
      </w:r>
      <w:r w:rsidR="00396AE0" w:rsidRPr="00396AE0">
        <w:rPr>
          <w:i/>
          <w:iCs/>
          <w:color w:val="595959"/>
          <w:sz w:val="19"/>
          <w:szCs w:val="19"/>
        </w:rPr>
        <w:t>3,000 characters (about 1 page)</w:t>
      </w:r>
    </w:p>
    <w:p w14:paraId="22C87276" w14:textId="77777777" w:rsidR="006E13DD" w:rsidRDefault="00CE008B">
      <w:pPr>
        <w:spacing w:after="120" w:line="264" w:lineRule="auto"/>
      </w:pPr>
      <w:r>
        <w:t>Cohort delivery is the expected and preferred training model. It is not required. A proposal that does not use cohorts will be accepted where the sequencing is coherent.</w:t>
      </w:r>
    </w:p>
    <w:p w14:paraId="7EDBE0DF" w14:textId="77777777" w:rsidR="006E13DD" w:rsidRDefault="00CE008B">
      <w:pPr>
        <w:spacing w:after="120" w:line="264" w:lineRule="auto"/>
      </w:pPr>
      <w:r>
        <w:t>Your training volume comes from the hiring need you documented in question 4, and your capacity plan in question 7 states how many seats you would offer and when. This question asks how the program itself is built.</w:t>
      </w:r>
    </w:p>
    <w:p w14:paraId="544EBA34" w14:textId="77777777" w:rsidR="006E13DD" w:rsidRDefault="00CE008B">
      <w:pPr>
        <w:spacing w:after="110" w:line="264" w:lineRule="auto"/>
      </w:pPr>
      <w:r>
        <w:rPr>
          <w:b/>
          <w:bCs/>
        </w:rPr>
        <w:t>Describe your delivery model and how the proposed training holds together as a coherent sequence.</w:t>
      </w:r>
    </w:p>
    <w:p w14:paraId="6B4A4C02" w14:textId="77777777" w:rsidR="006E13DD" w:rsidRDefault="00CE008B">
      <w:pPr>
        <w:spacing w:after="70" w:line="264" w:lineRule="auto"/>
      </w:pPr>
      <w:r>
        <w:t>Cover these things:</w:t>
      </w:r>
    </w:p>
    <w:p w14:paraId="1C52D0E1" w14:textId="77777777" w:rsidR="006E13DD" w:rsidRDefault="00CE008B">
      <w:pPr>
        <w:pStyle w:val="ListParagraph"/>
        <w:numPr>
          <w:ilvl w:val="0"/>
          <w:numId w:val="9"/>
        </w:numPr>
        <w:spacing w:after="70" w:line="264" w:lineRule="auto"/>
        <w:contextualSpacing w:val="0"/>
      </w:pPr>
      <w:r>
        <w:t>How is the program structured? Describe program duration in total hours, the number of cohorts or classes per year where applicable, hours per week, and delivery methods, and the order in which components are taken and how each depends on what came before;</w:t>
      </w:r>
    </w:p>
    <w:p w14:paraId="30240DCC" w14:textId="77777777" w:rsidR="006E13DD" w:rsidRDefault="00CE008B">
      <w:pPr>
        <w:pStyle w:val="ListParagraph"/>
        <w:numPr>
          <w:ilvl w:val="0"/>
          <w:numId w:val="9"/>
        </w:numPr>
        <w:spacing w:after="70" w:line="264" w:lineRule="auto"/>
        <w:contextualSpacing w:val="0"/>
      </w:pPr>
      <w:r>
        <w:t>How would you make instruction accessible? Describe the options you would offer, which may include on-demand content, virtual or face-to-face instruction, full-time and part-time schedules, open entry and exit, modular programming that avoids redundant training for participants who already hold a qualification, interactive learning tools, or alternative testing approaches; and</w:t>
      </w:r>
    </w:p>
    <w:p w14:paraId="72321E94" w14:textId="77777777" w:rsidR="006E13DD" w:rsidRDefault="00CE008B">
      <w:pPr>
        <w:pStyle w:val="ListParagraph"/>
        <w:numPr>
          <w:ilvl w:val="0"/>
          <w:numId w:val="9"/>
        </w:numPr>
        <w:spacing w:after="70" w:line="264" w:lineRule="auto"/>
        <w:contextualSpacing w:val="0"/>
      </w:pPr>
      <w:r>
        <w:t>How would you keep participants moving? If you propose open entry, part-time, or on-demand delivery, describe the supports that keep participants moving through the sequence.</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0FBCFE17" w14:textId="77777777">
        <w:tc>
          <w:tcPr>
            <w:tcW w:w="9360" w:type="dxa"/>
            <w:tcMar>
              <w:top w:w="80" w:type="dxa"/>
              <w:left w:w="150" w:type="dxa"/>
              <w:bottom w:w="80" w:type="dxa"/>
              <w:right w:w="150" w:type="dxa"/>
            </w:tcMar>
          </w:tcPr>
          <w:p w14:paraId="07CBFAF2" w14:textId="77777777" w:rsidR="006E13DD" w:rsidRDefault="00CE008B">
            <w:permStart w:id="207096325" w:edGrp="everyone"/>
            <w:r>
              <w:rPr>
                <w:i/>
                <w:iCs/>
                <w:color w:val="8C8C8C"/>
                <w:sz w:val="17"/>
                <w:szCs w:val="17"/>
              </w:rPr>
              <w:t>Your answer</w:t>
            </w:r>
          </w:p>
          <w:permEnd w:id="207096325"/>
          <w:p w14:paraId="3766CE09" w14:textId="77777777" w:rsidR="006E13DD" w:rsidRDefault="006E13DD"/>
          <w:p w14:paraId="7DFB0AFA" w14:textId="77777777" w:rsidR="006E13DD" w:rsidRDefault="006E13DD"/>
          <w:p w14:paraId="22E1259D" w14:textId="77777777" w:rsidR="006E13DD" w:rsidRDefault="006E13DD"/>
          <w:p w14:paraId="326CB733" w14:textId="77777777" w:rsidR="006E13DD" w:rsidRDefault="006E13DD"/>
        </w:tc>
      </w:tr>
    </w:tbl>
    <w:p w14:paraId="606C74AC"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07F14737" w14:textId="77777777">
        <w:tc>
          <w:tcPr>
            <w:tcW w:w="9360" w:type="dxa"/>
            <w:shd w:val="clear" w:color="auto" w:fill="F2F2F2"/>
            <w:tcMar>
              <w:top w:w="110" w:type="dxa"/>
              <w:left w:w="150" w:type="dxa"/>
              <w:bottom w:w="110" w:type="dxa"/>
              <w:right w:w="150" w:type="dxa"/>
            </w:tcMar>
          </w:tcPr>
          <w:p w14:paraId="3BC4CCCA" w14:textId="77777777" w:rsidR="006E13DD" w:rsidRDefault="00CE008B">
            <w:pPr>
              <w:spacing w:line="252" w:lineRule="auto"/>
            </w:pPr>
            <w:r>
              <w:rPr>
                <w:b/>
                <w:bCs/>
                <w:color w:val="404040"/>
                <w:sz w:val="19"/>
                <w:szCs w:val="19"/>
              </w:rPr>
              <w:t xml:space="preserve">Guidance. </w:t>
            </w:r>
            <w:r>
              <w:rPr>
                <w:color w:val="262626"/>
                <w:sz w:val="19"/>
                <w:szCs w:val="19"/>
              </w:rPr>
              <w:t>A program assembled from unrelated existing courses, or spread thinly across many months with long gaps between components, will not meet this criterion regardless of the quality of the individual components. Flexible delivery and curricular cohesion are not in conflict. An open entry program, a part-time program, or a program using on-demand content may meet the cohesion criterion, provided you show the order in which components are taken and the supports that keep participants moving through them.</w:t>
            </w:r>
          </w:p>
        </w:tc>
      </w:tr>
    </w:tbl>
    <w:p w14:paraId="4E45B6B0"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7FD50C27" w14:textId="77777777">
        <w:tc>
          <w:tcPr>
            <w:tcW w:w="9360" w:type="dxa"/>
            <w:shd w:val="clear" w:color="auto" w:fill="F2F2F2"/>
            <w:tcMar>
              <w:top w:w="110" w:type="dxa"/>
              <w:left w:w="150" w:type="dxa"/>
              <w:bottom w:w="110" w:type="dxa"/>
              <w:right w:w="150" w:type="dxa"/>
            </w:tcMar>
          </w:tcPr>
          <w:p w14:paraId="637E5022" w14:textId="77777777" w:rsidR="006E13DD" w:rsidRDefault="00CE008B">
            <w:pPr>
              <w:spacing w:line="252" w:lineRule="auto"/>
            </w:pPr>
            <w:r>
              <w:rPr>
                <w:b/>
                <w:bCs/>
                <w:color w:val="404040"/>
                <w:sz w:val="19"/>
                <w:szCs w:val="19"/>
              </w:rPr>
              <w:t xml:space="preserve">Note. </w:t>
            </w:r>
            <w:r>
              <w:rPr>
                <w:color w:val="262626"/>
                <w:sz w:val="19"/>
                <w:szCs w:val="19"/>
              </w:rPr>
              <w:t>Make sure this description aligns with Attachment 3 and with the capacity plan you propose in question 7.</w:t>
            </w:r>
          </w:p>
        </w:tc>
      </w:tr>
    </w:tbl>
    <w:p w14:paraId="2B403246" w14:textId="77777777" w:rsidR="006E13DD" w:rsidRDefault="006E13DD">
      <w:pPr>
        <w:spacing w:after="60" w:line="264" w:lineRule="auto"/>
      </w:pPr>
    </w:p>
    <w:p w14:paraId="58D575E1" w14:textId="77777777" w:rsidR="006E13DD" w:rsidRDefault="00CE008B">
      <w:pPr>
        <w:keepNext/>
        <w:spacing w:before="300" w:after="50"/>
      </w:pPr>
      <w:r>
        <w:rPr>
          <w:b/>
          <w:bCs/>
          <w:color w:val="1F3864"/>
          <w:sz w:val="23"/>
          <w:szCs w:val="23"/>
        </w:rPr>
        <w:lastRenderedPageBreak/>
        <w:t>13. Academic supports</w:t>
      </w:r>
    </w:p>
    <w:p w14:paraId="10181966" w14:textId="4C0DEE14" w:rsidR="006E13DD" w:rsidRDefault="00CE008B">
      <w:pPr>
        <w:keepNext/>
        <w:spacing w:after="130"/>
      </w:pPr>
      <w:r>
        <w:rPr>
          <w:i/>
          <w:iCs/>
          <w:color w:val="595959"/>
          <w:sz w:val="19"/>
          <w:szCs w:val="19"/>
        </w:rPr>
        <w:t xml:space="preserve">NOFO: ASSESSMENT AND PLACEMENT; SUPPORTIVE SERVICES  |  Criterion: QUALITY  |  Weight 3%  |  Length </w:t>
      </w:r>
      <w:r w:rsidR="00396AE0" w:rsidRPr="00396AE0">
        <w:rPr>
          <w:i/>
          <w:iCs/>
          <w:color w:val="595959"/>
          <w:sz w:val="19"/>
          <w:szCs w:val="19"/>
        </w:rPr>
        <w:t>1,500 characters (about 0.5 page)</w:t>
      </w:r>
    </w:p>
    <w:p w14:paraId="07931DAC" w14:textId="77777777" w:rsidR="006E13DD" w:rsidRDefault="00CE008B">
      <w:pPr>
        <w:spacing w:after="120" w:line="264" w:lineRule="auto"/>
      </w:pPr>
      <w:r>
        <w:t>Academic supports are instruction you provide as part of training. They address a participant’s difficulty with the training content, and they are distinct from barrier reduction, which addresses practical obstacles to participation and is asked in question 14.</w:t>
      </w:r>
    </w:p>
    <w:p w14:paraId="31E60B21" w14:textId="77777777" w:rsidR="006E13DD" w:rsidRDefault="00CE008B">
      <w:pPr>
        <w:spacing w:after="110" w:line="264" w:lineRule="auto"/>
      </w:pPr>
      <w:r>
        <w:rPr>
          <w:b/>
          <w:bCs/>
        </w:rPr>
        <w:t>Describe how you would identify a participant who is struggling and what you would do about it.</w:t>
      </w:r>
    </w:p>
    <w:p w14:paraId="6145BAF1" w14:textId="77777777" w:rsidR="006E13DD" w:rsidRDefault="00CE008B">
      <w:pPr>
        <w:spacing w:after="70" w:line="264" w:lineRule="auto"/>
      </w:pPr>
      <w:r>
        <w:t>Cover these things:</w:t>
      </w:r>
    </w:p>
    <w:p w14:paraId="623BA081" w14:textId="77777777" w:rsidR="006E13DD" w:rsidRDefault="00CE008B">
      <w:pPr>
        <w:pStyle w:val="ListParagraph"/>
        <w:numPr>
          <w:ilvl w:val="0"/>
          <w:numId w:val="9"/>
        </w:numPr>
        <w:spacing w:after="70" w:line="264" w:lineRule="auto"/>
        <w:contextualSpacing w:val="0"/>
      </w:pPr>
      <w:r>
        <w:t>How do you plan academic support in advance? Describe how you would use the results of the initial assessments to identify, at enrollment, the components in which a participant will need additional support, and plan that support before the component begins;</w:t>
      </w:r>
    </w:p>
    <w:p w14:paraId="248966C2" w14:textId="77777777" w:rsidR="006E13DD" w:rsidRDefault="00CE008B">
      <w:pPr>
        <w:pStyle w:val="ListParagraph"/>
        <w:numPr>
          <w:ilvl w:val="0"/>
          <w:numId w:val="9"/>
        </w:numPr>
        <w:spacing w:after="70" w:line="264" w:lineRule="auto"/>
        <w:contextualSpacing w:val="0"/>
      </w:pPr>
      <w:r>
        <w:t>How do you know a participant is struggling? Describe how you identify them and how quickly, which could include attendance, a missed assessment, or an instructor’s observation, and how you notify the case manager;</w:t>
      </w:r>
    </w:p>
    <w:p w14:paraId="4637D78C" w14:textId="77777777" w:rsidR="006E13DD" w:rsidRDefault="00CE008B">
      <w:pPr>
        <w:pStyle w:val="ListParagraph"/>
        <w:numPr>
          <w:ilvl w:val="0"/>
          <w:numId w:val="9"/>
        </w:numPr>
        <w:spacing w:after="70" w:line="264" w:lineRule="auto"/>
        <w:contextualSpacing w:val="0"/>
      </w:pPr>
      <w:r>
        <w:t>What help do you provide? Describe the additional instruction, tutoring, coaching, or mentoring you would provide, who provides it, and how it targets the specific component the participant is struggling with rather than the course as a whole;</w:t>
      </w:r>
    </w:p>
    <w:p w14:paraId="6755031A" w14:textId="77777777" w:rsidR="006E13DD" w:rsidRDefault="00CE008B">
      <w:pPr>
        <w:pStyle w:val="ListParagraph"/>
        <w:numPr>
          <w:ilvl w:val="0"/>
          <w:numId w:val="9"/>
        </w:numPr>
        <w:spacing w:after="70" w:line="264" w:lineRule="auto"/>
        <w:contextualSpacing w:val="0"/>
      </w:pPr>
      <w:r>
        <w:t>How do you assess fairly? Describe how you vary assessment methods to account for different learning styles, so that a participant is not failed by the format rather than by the content; and</w:t>
      </w:r>
    </w:p>
    <w:p w14:paraId="4364F634" w14:textId="77777777" w:rsidR="006E13DD" w:rsidRDefault="00CE008B">
      <w:pPr>
        <w:pStyle w:val="ListParagraph"/>
        <w:numPr>
          <w:ilvl w:val="0"/>
          <w:numId w:val="9"/>
        </w:numPr>
        <w:spacing w:after="70" w:line="264" w:lineRule="auto"/>
        <w:contextualSpacing w:val="0"/>
      </w:pPr>
      <w:r>
        <w:t>What happens before a participant is treated as unsuccessful? Describe how re-teaching and re-assessment would work, and how your approach differs across the components of your proposed Career Pathways.</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00F99322" w14:textId="77777777">
        <w:tc>
          <w:tcPr>
            <w:tcW w:w="9360" w:type="dxa"/>
            <w:tcMar>
              <w:top w:w="80" w:type="dxa"/>
              <w:left w:w="150" w:type="dxa"/>
              <w:bottom w:w="80" w:type="dxa"/>
              <w:right w:w="150" w:type="dxa"/>
            </w:tcMar>
          </w:tcPr>
          <w:p w14:paraId="1346091A" w14:textId="77777777" w:rsidR="006E13DD" w:rsidRDefault="00CE008B">
            <w:permStart w:id="294598356" w:edGrp="everyone"/>
            <w:r>
              <w:rPr>
                <w:i/>
                <w:iCs/>
                <w:color w:val="8C8C8C"/>
                <w:sz w:val="17"/>
                <w:szCs w:val="17"/>
              </w:rPr>
              <w:t>Your answer</w:t>
            </w:r>
          </w:p>
          <w:permEnd w:id="294598356"/>
          <w:p w14:paraId="00D7E69E" w14:textId="77777777" w:rsidR="006E13DD" w:rsidRDefault="006E13DD"/>
          <w:p w14:paraId="75B6E967" w14:textId="77777777" w:rsidR="006E13DD" w:rsidRDefault="006E13DD"/>
          <w:p w14:paraId="0525027E" w14:textId="77777777" w:rsidR="006E13DD" w:rsidRDefault="006E13DD"/>
          <w:p w14:paraId="77DD5457" w14:textId="77777777" w:rsidR="006E13DD" w:rsidRDefault="006E13DD"/>
        </w:tc>
      </w:tr>
    </w:tbl>
    <w:p w14:paraId="018E26D8"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2E2AD652" w14:textId="77777777">
        <w:tc>
          <w:tcPr>
            <w:tcW w:w="9360" w:type="dxa"/>
            <w:shd w:val="clear" w:color="auto" w:fill="F2F2F2"/>
            <w:tcMar>
              <w:top w:w="110" w:type="dxa"/>
              <w:left w:w="150" w:type="dxa"/>
              <w:bottom w:w="110" w:type="dxa"/>
              <w:right w:w="150" w:type="dxa"/>
            </w:tcMar>
          </w:tcPr>
          <w:p w14:paraId="4574D561" w14:textId="77777777" w:rsidR="006E13DD" w:rsidRDefault="00CE008B">
            <w:pPr>
              <w:spacing w:line="252" w:lineRule="auto"/>
            </w:pPr>
            <w:r>
              <w:rPr>
                <w:b/>
                <w:bCs/>
                <w:color w:val="404040"/>
                <w:sz w:val="19"/>
                <w:szCs w:val="19"/>
              </w:rPr>
              <w:t xml:space="preserve">Note. </w:t>
            </w:r>
            <w:r>
              <w:rPr>
                <w:color w:val="262626"/>
                <w:sz w:val="19"/>
                <w:szCs w:val="19"/>
              </w:rPr>
              <w:t>Support for a participant who is already enrolled and struggling with part of the training is an academic supportive service and belongs here. A participant who has not reached the applicable academic level before referral is referred to an adult education, literacy, or other appropriate provider before enrollment, unless the Department approves a documented exception.</w:t>
            </w:r>
          </w:p>
        </w:tc>
      </w:tr>
    </w:tbl>
    <w:p w14:paraId="3C6CDE7B" w14:textId="77777777" w:rsidR="006E13DD" w:rsidRDefault="006E13DD">
      <w:pPr>
        <w:spacing w:after="60" w:line="264" w:lineRule="auto"/>
      </w:pPr>
    </w:p>
    <w:p w14:paraId="379FF498" w14:textId="77777777" w:rsidR="006E13DD" w:rsidRDefault="00CE008B">
      <w:pPr>
        <w:keepNext/>
        <w:pBdr>
          <w:bottom w:val="single" w:sz="6" w:space="4" w:color="BFBFBF"/>
        </w:pBdr>
        <w:spacing w:before="400" w:after="130"/>
      </w:pPr>
      <w:r>
        <w:rPr>
          <w:b/>
          <w:bCs/>
          <w:color w:val="1F3864"/>
          <w:sz w:val="24"/>
          <w:szCs w:val="24"/>
        </w:rPr>
        <w:lastRenderedPageBreak/>
        <w:t>Section 5. Supports, transitions, and coordination — 15%</w:t>
      </w:r>
    </w:p>
    <w:p w14:paraId="0E7731E1" w14:textId="77777777" w:rsidR="006E13DD" w:rsidRDefault="00CE008B">
      <w:pPr>
        <w:keepNext/>
        <w:spacing w:before="300" w:after="50"/>
      </w:pPr>
      <w:r>
        <w:rPr>
          <w:b/>
          <w:bCs/>
          <w:color w:val="1F3864"/>
          <w:sz w:val="23"/>
          <w:szCs w:val="23"/>
        </w:rPr>
        <w:t>14. Supportive services and Barrier Reduction administration</w:t>
      </w:r>
    </w:p>
    <w:p w14:paraId="0DC1433B" w14:textId="7544312D" w:rsidR="006E13DD" w:rsidRDefault="00CE008B">
      <w:pPr>
        <w:keepNext/>
        <w:spacing w:after="130"/>
      </w:pPr>
      <w:r>
        <w:rPr>
          <w:i/>
          <w:iCs/>
          <w:color w:val="595959"/>
          <w:sz w:val="19"/>
          <w:szCs w:val="19"/>
        </w:rPr>
        <w:t xml:space="preserve">NOFO: SUPPORTIVE SERVICES  |  Criterion: QUALITY  |  Weight 6%  |  Length </w:t>
      </w:r>
      <w:r w:rsidR="00001016" w:rsidRPr="00001016">
        <w:rPr>
          <w:i/>
          <w:iCs/>
          <w:color w:val="595959"/>
          <w:sz w:val="19"/>
          <w:szCs w:val="19"/>
        </w:rPr>
        <w:t>3,750 characters (about 1.25 pages)</w:t>
      </w:r>
    </w:p>
    <w:p w14:paraId="4A3CF4A4" w14:textId="77777777" w:rsidR="006E13DD" w:rsidRDefault="00CE008B">
      <w:pPr>
        <w:spacing w:after="120" w:line="264" w:lineRule="auto"/>
      </w:pPr>
      <w:r>
        <w:t>Supportive services help participants overcome financial and other barriers to participating in and completing CEJA training. They are paid with Energy Transition Barrier Reduction funds. The Energy Transition Barrier Reduction award is made to the Workforce Hub in every case. You may deliver these services yourself, partner with a different community-based organization or nonprofit, or subcontract to the Energy Transition Navigator in your region.</w:t>
      </w:r>
    </w:p>
    <w:p w14:paraId="1F8218FD" w14:textId="54C026A7" w:rsidR="006E13DD" w:rsidRDefault="00CE008B">
      <w:pPr>
        <w:spacing w:after="120" w:line="264" w:lineRule="auto"/>
      </w:pPr>
      <w:r>
        <w:t xml:space="preserve">The NOFO’s Supportive Services table sets out what must be offered. Wrap-around services include transportation, childcare or family care, driver’s education and license fees, personal health services, emergency bill payments and housing assistance, referrals for food and substance use treatment, </w:t>
      </w:r>
      <w:r w:rsidR="00D3598F" w:rsidRPr="00D3598F">
        <w:t>legal assistance including record expungement, technology assistance, and follow-up support after job placement for at least a year</w:t>
      </w:r>
      <w:r>
        <w:t xml:space="preserve">. Student services include tutoring, make-up classes, retesting, educational enrichment, and expenses related to certifications and testing. </w:t>
      </w:r>
      <w:r w:rsidR="009C474C" w:rsidRPr="009C474C">
        <w:t>Transition services include mentoring and coaching, and job exploration and placement services</w:t>
      </w:r>
      <w:r>
        <w:t>. You may also propose additional supportive services to meet unique participant needs.</w:t>
      </w:r>
    </w:p>
    <w:p w14:paraId="5D055A7B" w14:textId="77777777" w:rsidR="006E13DD" w:rsidRDefault="00CE008B">
      <w:pPr>
        <w:spacing w:after="110" w:line="264" w:lineRule="auto"/>
      </w:pPr>
      <w:r>
        <w:rPr>
          <w:b/>
          <w:bCs/>
        </w:rPr>
        <w:t>Describe how you would deliver Energy Transition Barrier Reduction services.</w:t>
      </w:r>
    </w:p>
    <w:p w14:paraId="316CFFD8" w14:textId="77777777" w:rsidR="006E13DD" w:rsidRDefault="00CE008B">
      <w:pPr>
        <w:spacing w:after="70" w:line="264" w:lineRule="auto"/>
      </w:pPr>
      <w:r>
        <w:t>Cover these things:</w:t>
      </w:r>
    </w:p>
    <w:p w14:paraId="3D9FCF2B" w14:textId="77777777" w:rsidR="006E13DD" w:rsidRDefault="00CE008B">
      <w:pPr>
        <w:pStyle w:val="ListParagraph"/>
        <w:numPr>
          <w:ilvl w:val="0"/>
          <w:numId w:val="9"/>
        </w:numPr>
        <w:spacing w:after="70" w:line="264" w:lineRule="auto"/>
        <w:contextualSpacing w:val="0"/>
      </w:pPr>
      <w:r>
        <w:t>What is your experience? Describe your experience administering participant assistance funds, including the volume, the populations served, and the results;</w:t>
      </w:r>
    </w:p>
    <w:p w14:paraId="36DB8C53" w14:textId="77777777" w:rsidR="006E13DD" w:rsidRDefault="00CE008B">
      <w:pPr>
        <w:pStyle w:val="ListParagraph"/>
        <w:numPr>
          <w:ilvl w:val="0"/>
          <w:numId w:val="9"/>
        </w:numPr>
        <w:spacing w:after="70" w:line="264" w:lineRule="auto"/>
        <w:contextualSpacing w:val="0"/>
      </w:pPr>
      <w:r>
        <w:t>How would you identify what each participant needs? Describe how you would identify the appropriate supportive services for each participant based on an individualized assessment, and how you would update that assessment throughout the program as needs change;</w:t>
      </w:r>
    </w:p>
    <w:p w14:paraId="1FA30E9E" w14:textId="77777777" w:rsidR="006E13DD" w:rsidRDefault="00CE008B">
      <w:pPr>
        <w:pStyle w:val="ListParagraph"/>
        <w:numPr>
          <w:ilvl w:val="0"/>
          <w:numId w:val="9"/>
        </w:numPr>
        <w:spacing w:after="70" w:line="264" w:lineRule="auto"/>
        <w:contextualSpacing w:val="0"/>
      </w:pPr>
      <w:r>
        <w:t>How fast can you move? Describe how you would provide flexible, timely services and funds to address the unique and often time-sensitive barriers that arise during training, and how long a typical request would take from identification to payment;</w:t>
      </w:r>
    </w:p>
    <w:p w14:paraId="4D747B4B" w14:textId="77777777" w:rsidR="006E13DD" w:rsidRDefault="00CE008B">
      <w:pPr>
        <w:pStyle w:val="ListParagraph"/>
        <w:numPr>
          <w:ilvl w:val="0"/>
          <w:numId w:val="9"/>
        </w:numPr>
        <w:spacing w:after="70" w:line="264" w:lineRule="auto"/>
        <w:contextualSpacing w:val="0"/>
      </w:pPr>
      <w:r>
        <w:t>What are your controls? Describe your approval and payment controls, including separation of the approval and payment functions, your documentation practice, and how you would deliver services consistent with CEJA Policy 02-PL-24, Barrier Reduction;</w:t>
      </w:r>
    </w:p>
    <w:p w14:paraId="08AAD96C" w14:textId="77777777" w:rsidR="006E13DD" w:rsidRDefault="00CE008B">
      <w:pPr>
        <w:pStyle w:val="ListParagraph"/>
        <w:numPr>
          <w:ilvl w:val="0"/>
          <w:numId w:val="9"/>
        </w:numPr>
        <w:spacing w:after="70" w:line="264" w:lineRule="auto"/>
        <w:contextualSpacing w:val="0"/>
      </w:pPr>
      <w:r>
        <w:t>How would you use community resources first? Describe how you would identify and use available community resources before spending Barrier Reduction funds, who performs that check, and at what point in the process;</w:t>
      </w:r>
    </w:p>
    <w:p w14:paraId="1D63AA4D" w14:textId="77777777" w:rsidR="006E13DD" w:rsidRDefault="00CE008B">
      <w:pPr>
        <w:pStyle w:val="ListParagraph"/>
        <w:numPr>
          <w:ilvl w:val="0"/>
          <w:numId w:val="9"/>
        </w:numPr>
        <w:spacing w:after="70" w:line="264" w:lineRule="auto"/>
        <w:contextualSpacing w:val="0"/>
      </w:pPr>
      <w:r>
        <w:t>How would you carry the follow-up year? Describe the barrier reduction support you would continue into employment for at least one year after a participant completes training; and</w:t>
      </w:r>
    </w:p>
    <w:p w14:paraId="138909F1" w14:textId="77777777" w:rsidR="006E13DD" w:rsidRDefault="00CE008B">
      <w:pPr>
        <w:pStyle w:val="ListParagraph"/>
        <w:numPr>
          <w:ilvl w:val="0"/>
          <w:numId w:val="9"/>
        </w:numPr>
        <w:spacing w:after="70" w:line="264" w:lineRule="auto"/>
        <w:contextualSpacing w:val="0"/>
      </w:pPr>
      <w:r>
        <w:t>Would you subcontract it? Say whether you would administer Barrier Reduction services yourself, through a partner organization, or through the Navigator, and why that arrangement fits your region.</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0DDC5FF9" w14:textId="77777777">
        <w:tc>
          <w:tcPr>
            <w:tcW w:w="9360" w:type="dxa"/>
            <w:tcMar>
              <w:top w:w="80" w:type="dxa"/>
              <w:left w:w="150" w:type="dxa"/>
              <w:bottom w:w="80" w:type="dxa"/>
              <w:right w:w="150" w:type="dxa"/>
            </w:tcMar>
          </w:tcPr>
          <w:p w14:paraId="0B4F1E59" w14:textId="77777777" w:rsidR="006E13DD" w:rsidRDefault="00CE008B">
            <w:permStart w:id="815349731" w:edGrp="everyone"/>
            <w:r>
              <w:rPr>
                <w:i/>
                <w:iCs/>
                <w:color w:val="8C8C8C"/>
                <w:sz w:val="17"/>
                <w:szCs w:val="17"/>
              </w:rPr>
              <w:lastRenderedPageBreak/>
              <w:t>Your answer</w:t>
            </w:r>
          </w:p>
          <w:permEnd w:id="815349731"/>
          <w:p w14:paraId="754BEDDB" w14:textId="77777777" w:rsidR="006E13DD" w:rsidRDefault="006E13DD"/>
          <w:p w14:paraId="7CF0ED3B" w14:textId="77777777" w:rsidR="006E13DD" w:rsidRDefault="006E13DD"/>
          <w:p w14:paraId="41C9E83F" w14:textId="77777777" w:rsidR="006E13DD" w:rsidRDefault="006E13DD"/>
          <w:p w14:paraId="79DF7D71" w14:textId="77777777" w:rsidR="006E13DD" w:rsidRDefault="006E13DD"/>
        </w:tc>
      </w:tr>
    </w:tbl>
    <w:p w14:paraId="5A5A9A1D"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3A41D589" w14:textId="77777777">
        <w:tc>
          <w:tcPr>
            <w:tcW w:w="9360" w:type="dxa"/>
            <w:shd w:val="clear" w:color="auto" w:fill="F2F2F2"/>
            <w:tcMar>
              <w:top w:w="110" w:type="dxa"/>
              <w:left w:w="150" w:type="dxa"/>
              <w:bottom w:w="110" w:type="dxa"/>
              <w:right w:w="150" w:type="dxa"/>
            </w:tcMar>
          </w:tcPr>
          <w:p w14:paraId="60D72F63" w14:textId="77777777" w:rsidR="006E13DD" w:rsidRDefault="00CE008B">
            <w:pPr>
              <w:spacing w:line="252" w:lineRule="auto"/>
            </w:pPr>
            <w:r>
              <w:rPr>
                <w:b/>
                <w:bCs/>
                <w:color w:val="404040"/>
                <w:sz w:val="19"/>
                <w:szCs w:val="19"/>
              </w:rPr>
              <w:t xml:space="preserve">Note. </w:t>
            </w:r>
            <w:r>
              <w:rPr>
                <w:color w:val="262626"/>
                <w:sz w:val="19"/>
                <w:szCs w:val="19"/>
              </w:rPr>
              <w:t>Regardless of who administers the funds, you will identify participant needs as they arise during training and route them to the case manager. What may be subcontracted is administration of the funds, not your obligation to identify a need and act on it.</w:t>
            </w:r>
          </w:p>
        </w:tc>
      </w:tr>
    </w:tbl>
    <w:p w14:paraId="0AA9CA2E"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49F74C51" w14:textId="77777777">
        <w:tc>
          <w:tcPr>
            <w:tcW w:w="9360" w:type="dxa"/>
            <w:shd w:val="clear" w:color="auto" w:fill="F2F2F2"/>
            <w:tcMar>
              <w:top w:w="110" w:type="dxa"/>
              <w:left w:w="150" w:type="dxa"/>
              <w:bottom w:w="110" w:type="dxa"/>
              <w:right w:w="150" w:type="dxa"/>
            </w:tcMar>
          </w:tcPr>
          <w:p w14:paraId="2EBDFF48" w14:textId="77777777" w:rsidR="006E13DD" w:rsidRDefault="00CE008B">
            <w:pPr>
              <w:spacing w:line="252" w:lineRule="auto"/>
            </w:pPr>
            <w:r>
              <w:rPr>
                <w:b/>
                <w:bCs/>
                <w:color w:val="404040"/>
                <w:sz w:val="19"/>
                <w:szCs w:val="19"/>
              </w:rPr>
              <w:t xml:space="preserve">Note. </w:t>
            </w:r>
            <w:r>
              <w:rPr>
                <w:color w:val="262626"/>
                <w:sz w:val="19"/>
                <w:szCs w:val="19"/>
              </w:rPr>
              <w:t>After award you must develop and implement a supportive service policy describing how you offer these services to assist participants in maximizing training program success, job placement, and retention.</w:t>
            </w:r>
          </w:p>
        </w:tc>
      </w:tr>
    </w:tbl>
    <w:p w14:paraId="2F378D21"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59D014FA" w14:textId="77777777">
        <w:tc>
          <w:tcPr>
            <w:tcW w:w="9360" w:type="dxa"/>
            <w:shd w:val="clear" w:color="auto" w:fill="F2F2F2"/>
            <w:tcMar>
              <w:top w:w="110" w:type="dxa"/>
              <w:left w:w="150" w:type="dxa"/>
              <w:bottom w:w="110" w:type="dxa"/>
              <w:right w:w="150" w:type="dxa"/>
            </w:tcMar>
          </w:tcPr>
          <w:p w14:paraId="012DEC54" w14:textId="77777777" w:rsidR="006E13DD" w:rsidRDefault="00CE008B">
            <w:pPr>
              <w:spacing w:line="252" w:lineRule="auto"/>
            </w:pPr>
            <w:r>
              <w:rPr>
                <w:b/>
                <w:bCs/>
                <w:color w:val="404040"/>
                <w:sz w:val="19"/>
                <w:szCs w:val="19"/>
              </w:rPr>
              <w:t xml:space="preserve">Note. </w:t>
            </w:r>
            <w:r>
              <w:rPr>
                <w:color w:val="262626"/>
                <w:sz w:val="19"/>
                <w:szCs w:val="19"/>
              </w:rPr>
              <w:t>Academic supports are instruction and are asked in question 13. Participant income supports and stipends are asked in question 19. Question 19 also asks for your cost per eligible participant for Energy Transition Barrier Reduction services, separately from your overall program cost.</w:t>
            </w:r>
          </w:p>
        </w:tc>
      </w:tr>
    </w:tbl>
    <w:p w14:paraId="1EC19915" w14:textId="77777777" w:rsidR="006E13DD" w:rsidRDefault="006E13DD">
      <w:pPr>
        <w:spacing w:after="60" w:line="264" w:lineRule="auto"/>
      </w:pPr>
    </w:p>
    <w:p w14:paraId="041A8CE7" w14:textId="77777777" w:rsidR="006E13DD" w:rsidRDefault="00CE008B">
      <w:pPr>
        <w:keepNext/>
        <w:spacing w:before="300" w:after="50"/>
      </w:pPr>
      <w:r>
        <w:rPr>
          <w:b/>
          <w:bCs/>
          <w:color w:val="1F3864"/>
          <w:sz w:val="23"/>
          <w:szCs w:val="23"/>
        </w:rPr>
        <w:t>15. Transition services and follow-up</w:t>
      </w:r>
    </w:p>
    <w:p w14:paraId="099C3E55" w14:textId="1F26F7C1" w:rsidR="006E13DD" w:rsidRDefault="00CE008B">
      <w:pPr>
        <w:keepNext/>
        <w:spacing w:after="130"/>
      </w:pPr>
      <w:r>
        <w:rPr>
          <w:i/>
          <w:iCs/>
          <w:color w:val="595959"/>
          <w:sz w:val="19"/>
          <w:szCs w:val="19"/>
        </w:rPr>
        <w:t xml:space="preserve">NOFO: TRANSITION SERVICES &amp; FOLLOW-UP  |  Criterion: QUALITY  |  Weight 4%  |  Length </w:t>
      </w:r>
      <w:r w:rsidR="00001016" w:rsidRPr="00001016">
        <w:rPr>
          <w:i/>
          <w:iCs/>
          <w:color w:val="595959"/>
          <w:sz w:val="19"/>
          <w:szCs w:val="19"/>
        </w:rPr>
        <w:t>3,000 characters (about 1 page)</w:t>
      </w:r>
    </w:p>
    <w:p w14:paraId="4A0FF023" w14:textId="77777777" w:rsidR="006E13DD" w:rsidRDefault="00CE008B">
      <w:pPr>
        <w:spacing w:after="120" w:line="264" w:lineRule="auto"/>
      </w:pPr>
      <w:r>
        <w:t>Transition services connect a completer to a job or to continued training, whichever is the better fit. They are a fixed Workforce Hub responsibility.</w:t>
      </w:r>
    </w:p>
    <w:p w14:paraId="607C3D76" w14:textId="77777777" w:rsidR="006E13DD" w:rsidRDefault="00CE008B">
      <w:pPr>
        <w:spacing w:after="120" w:line="264" w:lineRule="auto"/>
      </w:pPr>
      <w:r>
        <w:t>Follow-up services, which continue barrier reduction support into employment, are a different thing and are covered in question 14.</w:t>
      </w:r>
    </w:p>
    <w:p w14:paraId="194ED467" w14:textId="297AB41E" w:rsidR="006E13DD" w:rsidRDefault="00CE008B">
      <w:pPr>
        <w:spacing w:after="110" w:line="264" w:lineRule="auto"/>
      </w:pPr>
      <w:r>
        <w:rPr>
          <w:b/>
          <w:bCs/>
        </w:rPr>
        <w:t xml:space="preserve">Describe how you would move completers into clean energy jobs or </w:t>
      </w:r>
      <w:r w:rsidR="00A92FD7">
        <w:rPr>
          <w:b/>
          <w:bCs/>
        </w:rPr>
        <w:t xml:space="preserve">continued </w:t>
      </w:r>
      <w:r>
        <w:rPr>
          <w:b/>
          <w:bCs/>
        </w:rPr>
        <w:t>training.</w:t>
      </w:r>
    </w:p>
    <w:p w14:paraId="0037228D" w14:textId="77777777" w:rsidR="006E13DD" w:rsidRDefault="00CE008B">
      <w:pPr>
        <w:spacing w:after="70" w:line="264" w:lineRule="auto"/>
      </w:pPr>
      <w:r>
        <w:t>Cover these things:</w:t>
      </w:r>
    </w:p>
    <w:p w14:paraId="5E35385D" w14:textId="77777777" w:rsidR="006E13DD" w:rsidRDefault="00CE008B">
      <w:pPr>
        <w:pStyle w:val="ListParagraph"/>
        <w:numPr>
          <w:ilvl w:val="0"/>
          <w:numId w:val="9"/>
        </w:numPr>
        <w:spacing w:after="70" w:line="264" w:lineRule="auto"/>
        <w:contextualSpacing w:val="0"/>
      </w:pPr>
      <w:r>
        <w:t>What transition services would you provide? Describe the services and who on your team delivers them, which may include mock interviews, application preparation, resume writing, referral to a career counselor, and job search assistance;</w:t>
      </w:r>
    </w:p>
    <w:p w14:paraId="3AC02A05" w14:textId="417789C4" w:rsidR="006E13DD" w:rsidRDefault="00CE008B">
      <w:pPr>
        <w:pStyle w:val="ListParagraph"/>
        <w:numPr>
          <w:ilvl w:val="0"/>
          <w:numId w:val="9"/>
        </w:numPr>
        <w:spacing w:after="70" w:line="264" w:lineRule="auto"/>
        <w:contextualSpacing w:val="0"/>
      </w:pPr>
      <w:r>
        <w:t>How do completers reach employers? Describe how you would connect them to the employer partners described in question 6, and to grantees of the Department’s Equitable Energy Future</w:t>
      </w:r>
      <w:r w:rsidR="00B625E7">
        <w:t>s</w:t>
      </w:r>
      <w:r>
        <w:t xml:space="preserve"> Program, whose awards require them to staff at least half of their project work with CEJA graduates;</w:t>
      </w:r>
    </w:p>
    <w:p w14:paraId="7918C8B2" w14:textId="77777777" w:rsidR="006E13DD" w:rsidRDefault="00CE008B">
      <w:pPr>
        <w:pStyle w:val="ListParagraph"/>
        <w:numPr>
          <w:ilvl w:val="0"/>
          <w:numId w:val="9"/>
        </w:numPr>
        <w:spacing w:after="70" w:line="264" w:lineRule="auto"/>
        <w:contextualSpacing w:val="0"/>
      </w:pPr>
      <w:r>
        <w:t xml:space="preserve">Would you use paid work experience? Say whether your design uses transitional jobs or time-limited paid work experience, including any 30-day paid trial period in which the program pays the </w:t>
      </w:r>
      <w:r>
        <w:lastRenderedPageBreak/>
        <w:t>participant’s wage and workers compensation. If you do, describe the time limits and per-participant caps your budget supports;</w:t>
      </w:r>
    </w:p>
    <w:p w14:paraId="46D84E6C" w14:textId="5D0554F0" w:rsidR="006E13DD" w:rsidRDefault="00CE008B">
      <w:pPr>
        <w:pStyle w:val="ListParagraph"/>
        <w:numPr>
          <w:ilvl w:val="0"/>
          <w:numId w:val="9"/>
        </w:numPr>
        <w:spacing w:after="70" w:line="264" w:lineRule="auto"/>
        <w:contextualSpacing w:val="0"/>
      </w:pPr>
      <w:r>
        <w:t xml:space="preserve">What if continued training is the better destination? Describe how you would place a completer into </w:t>
      </w:r>
      <w:r w:rsidR="00B854A8">
        <w:t>continued</w:t>
      </w:r>
      <w:r>
        <w:t xml:space="preserve"> training, including which providers and programs you would use and how the participant would pay for it; and</w:t>
      </w:r>
    </w:p>
    <w:p w14:paraId="73456584" w14:textId="77777777" w:rsidR="006E13DD" w:rsidRDefault="00CE008B">
      <w:pPr>
        <w:pStyle w:val="ListParagraph"/>
        <w:numPr>
          <w:ilvl w:val="0"/>
          <w:numId w:val="9"/>
        </w:numPr>
        <w:spacing w:after="70" w:line="264" w:lineRule="auto"/>
        <w:contextualSpacing w:val="0"/>
      </w:pPr>
      <w:r>
        <w:t>What if a job placement does not last? Describe what you would do, and how you would know.</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2CB04E63" w14:textId="77777777">
        <w:tc>
          <w:tcPr>
            <w:tcW w:w="9360" w:type="dxa"/>
            <w:tcMar>
              <w:top w:w="80" w:type="dxa"/>
              <w:left w:w="150" w:type="dxa"/>
              <w:bottom w:w="80" w:type="dxa"/>
              <w:right w:w="150" w:type="dxa"/>
            </w:tcMar>
          </w:tcPr>
          <w:p w14:paraId="48546274" w14:textId="77777777" w:rsidR="006E13DD" w:rsidRDefault="00CE008B">
            <w:permStart w:id="889194690" w:edGrp="everyone"/>
            <w:r>
              <w:rPr>
                <w:i/>
                <w:iCs/>
                <w:color w:val="8C8C8C"/>
                <w:sz w:val="17"/>
                <w:szCs w:val="17"/>
              </w:rPr>
              <w:t>Your answer</w:t>
            </w:r>
          </w:p>
          <w:permEnd w:id="889194690"/>
          <w:p w14:paraId="6851CC63" w14:textId="77777777" w:rsidR="006E13DD" w:rsidRDefault="006E13DD"/>
          <w:p w14:paraId="251AE069" w14:textId="77777777" w:rsidR="006E13DD" w:rsidRDefault="006E13DD"/>
          <w:p w14:paraId="131FEBF2" w14:textId="77777777" w:rsidR="006E13DD" w:rsidRDefault="006E13DD"/>
          <w:p w14:paraId="4AAB678C" w14:textId="77777777" w:rsidR="006E13DD" w:rsidRDefault="006E13DD"/>
        </w:tc>
      </w:tr>
    </w:tbl>
    <w:p w14:paraId="02BBEE5B"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5258B9D7" w14:textId="77777777">
        <w:tc>
          <w:tcPr>
            <w:tcW w:w="9360" w:type="dxa"/>
            <w:shd w:val="clear" w:color="auto" w:fill="F2F2F2"/>
            <w:tcMar>
              <w:top w:w="110" w:type="dxa"/>
              <w:left w:w="150" w:type="dxa"/>
              <w:bottom w:w="110" w:type="dxa"/>
              <w:right w:w="150" w:type="dxa"/>
            </w:tcMar>
          </w:tcPr>
          <w:p w14:paraId="7EB3C9FC" w14:textId="77777777" w:rsidR="006E13DD" w:rsidRDefault="00CE008B">
            <w:pPr>
              <w:spacing w:line="252" w:lineRule="auto"/>
            </w:pPr>
            <w:r>
              <w:rPr>
                <w:b/>
                <w:bCs/>
                <w:color w:val="404040"/>
                <w:sz w:val="19"/>
                <w:szCs w:val="19"/>
              </w:rPr>
              <w:t xml:space="preserve">Continued training placement is different from advanced training. </w:t>
            </w:r>
            <w:r>
              <w:rPr>
                <w:color w:val="262626"/>
                <w:sz w:val="19"/>
                <w:szCs w:val="19"/>
              </w:rPr>
              <w:t>A continued training placement happens after completion, is funded by an employer, a scholarship, financial aid, WIOA, or another source rather than by CEJA, and costs this grant nothing. It is a successful outcome and is recorded in Attachment 2. Advanced training is CEJA-funded, planned in advance, approved case by case, and drawn against the advanced training you budget in question 19.</w:t>
            </w:r>
          </w:p>
        </w:tc>
      </w:tr>
    </w:tbl>
    <w:p w14:paraId="5C5E8778"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1341C372" w14:textId="77777777">
        <w:tc>
          <w:tcPr>
            <w:tcW w:w="9360" w:type="dxa"/>
            <w:shd w:val="clear" w:color="auto" w:fill="F2F2F2"/>
            <w:tcMar>
              <w:top w:w="110" w:type="dxa"/>
              <w:left w:w="150" w:type="dxa"/>
              <w:bottom w:w="110" w:type="dxa"/>
              <w:right w:w="150" w:type="dxa"/>
            </w:tcMar>
          </w:tcPr>
          <w:p w14:paraId="317FEA06" w14:textId="77777777" w:rsidR="006E13DD" w:rsidRDefault="00CE008B">
            <w:pPr>
              <w:spacing w:line="252" w:lineRule="auto"/>
            </w:pPr>
            <w:r>
              <w:rPr>
                <w:b/>
                <w:bCs/>
                <w:color w:val="404040"/>
                <w:sz w:val="19"/>
                <w:szCs w:val="19"/>
              </w:rPr>
              <w:t xml:space="preserve">Note. </w:t>
            </w:r>
            <w:r>
              <w:rPr>
                <w:color w:val="262626"/>
                <w:sz w:val="19"/>
                <w:szCs w:val="19"/>
              </w:rPr>
              <w:t>Retention data reporting is covered in question 17.</w:t>
            </w:r>
          </w:p>
        </w:tc>
      </w:tr>
    </w:tbl>
    <w:p w14:paraId="5CF3A908" w14:textId="77777777" w:rsidR="006E13DD" w:rsidRDefault="006E13DD">
      <w:pPr>
        <w:spacing w:after="60" w:line="264" w:lineRule="auto"/>
      </w:pPr>
    </w:p>
    <w:p w14:paraId="0AA86FBA" w14:textId="77777777" w:rsidR="006E13DD" w:rsidRDefault="00CE008B">
      <w:pPr>
        <w:keepNext/>
        <w:spacing w:before="300" w:after="50"/>
      </w:pPr>
      <w:r>
        <w:rPr>
          <w:b/>
          <w:bCs/>
          <w:color w:val="1F3864"/>
          <w:sz w:val="23"/>
          <w:szCs w:val="23"/>
        </w:rPr>
        <w:t>16. Coordination with the Navigator and the other CEJA programs</w:t>
      </w:r>
    </w:p>
    <w:p w14:paraId="7AD2E18C" w14:textId="16BBE3BC" w:rsidR="006E13DD" w:rsidRDefault="00CE008B">
      <w:pPr>
        <w:keepNext/>
        <w:spacing w:after="130"/>
      </w:pPr>
      <w:r>
        <w:rPr>
          <w:i/>
          <w:iCs/>
          <w:color w:val="595959"/>
          <w:sz w:val="19"/>
          <w:szCs w:val="19"/>
        </w:rPr>
        <w:t xml:space="preserve">NOFO: CEJA WORKFORCE HUB AND NAVIGATOR WORKPLAN COORDINATION; PROGRAM COORDINATION  |  Criterion: CAPACITY  |  Weight 5%  |  Length </w:t>
      </w:r>
      <w:r w:rsidR="00001016" w:rsidRPr="00001016">
        <w:rPr>
          <w:i/>
          <w:iCs/>
          <w:color w:val="595959"/>
          <w:sz w:val="19"/>
          <w:szCs w:val="19"/>
        </w:rPr>
        <w:t>3,750 characters (about 1.25 pages)</w:t>
      </w:r>
    </w:p>
    <w:p w14:paraId="0723B3CB" w14:textId="77777777" w:rsidR="006E13DD" w:rsidRDefault="00CE008B">
      <w:pPr>
        <w:spacing w:after="120" w:line="264" w:lineRule="auto"/>
      </w:pPr>
      <w:r>
        <w:t>You will participate in a post-award planning process with the Department and the Energy Transition Navigator in your region. That process coordinates the roles and responsibilities for recruitment, assessment, case management, supportive services, training, and job placement, and produces a customized joint work plan. Capacity varies across the CEJA workforce regions, and the grant negotiation is the opportunity to settle a division that fits yours.</w:t>
      </w:r>
    </w:p>
    <w:p w14:paraId="7FB53701" w14:textId="77777777" w:rsidR="006E13DD" w:rsidRDefault="00CE008B">
      <w:pPr>
        <w:spacing w:after="120" w:line="264" w:lineRule="auto"/>
      </w:pPr>
      <w:r>
        <w:t>You also deliver this program as part of the larger regional workforce system, and you are required to coordinate with the other CEJA programs operating in your region.</w:t>
      </w:r>
    </w:p>
    <w:p w14:paraId="660C0D68" w14:textId="77777777" w:rsidR="006E13DD" w:rsidRDefault="00CE008B">
      <w:pPr>
        <w:spacing w:after="110" w:line="264" w:lineRule="auto"/>
      </w:pPr>
      <w:r>
        <w:rPr>
          <w:b/>
          <w:bCs/>
        </w:rPr>
        <w:t>Describe how you would coordinate with the Navigator, with the other CEJA programs, and with the regional workforce system.</w:t>
      </w:r>
    </w:p>
    <w:p w14:paraId="776B4C48" w14:textId="77777777" w:rsidR="006E13DD" w:rsidRDefault="00CE008B">
      <w:pPr>
        <w:spacing w:after="70" w:line="264" w:lineRule="auto"/>
      </w:pPr>
      <w:r>
        <w:t>Cover these things:</w:t>
      </w:r>
    </w:p>
    <w:p w14:paraId="6A5A6FDF" w14:textId="77777777" w:rsidR="006E13DD" w:rsidRDefault="00CE008B">
      <w:pPr>
        <w:pStyle w:val="ListParagraph"/>
        <w:numPr>
          <w:ilvl w:val="0"/>
          <w:numId w:val="9"/>
        </w:numPr>
        <w:spacing w:after="70" w:line="264" w:lineRule="auto"/>
        <w:contextualSpacing w:val="0"/>
      </w:pPr>
      <w:r>
        <w:t xml:space="preserve">How would you work with the Navigator day to day? Describe how you would coordinate on referrals, assessment results, participant information, and participant handoffs, and how you would keep the Navigator informed of the Career Pathways you offer, their entry requirements, and their </w:t>
      </w:r>
      <w:r>
        <w:lastRenderedPageBreak/>
        <w:t>availability, so that the Navigator does not describe a Career Pathway as available where it is not being offered;</w:t>
      </w:r>
    </w:p>
    <w:p w14:paraId="2A82B8D2" w14:textId="77777777" w:rsidR="006E13DD" w:rsidRDefault="00CE008B">
      <w:pPr>
        <w:pStyle w:val="ListParagraph"/>
        <w:numPr>
          <w:ilvl w:val="0"/>
          <w:numId w:val="9"/>
        </w:numPr>
        <w:spacing w:after="70" w:line="264" w:lineRule="auto"/>
        <w:contextualSpacing w:val="0"/>
      </w:pPr>
      <w:r>
        <w:t>What would you subcontract? Say which of case management, Energy Transition Barrier Reduction administration, and delivery of the CEJA Core Competencies you would consider subcontracting to the Navigator, and why that would improve coordination or capacity in your region;</w:t>
      </w:r>
    </w:p>
    <w:p w14:paraId="73F91EF6" w14:textId="2630A69E" w:rsidR="006E13DD" w:rsidRDefault="00CE008B">
      <w:pPr>
        <w:pStyle w:val="ListParagraph"/>
        <w:numPr>
          <w:ilvl w:val="0"/>
          <w:numId w:val="9"/>
        </w:numPr>
        <w:spacing w:after="70" w:line="264" w:lineRule="auto"/>
        <w:contextualSpacing w:val="0"/>
      </w:pPr>
      <w:r>
        <w:t xml:space="preserve">How would you coordinate with </w:t>
      </w:r>
      <w:r w:rsidR="008E6685">
        <w:t xml:space="preserve">the Illinois </w:t>
      </w:r>
      <w:r>
        <w:t>Climate Works</w:t>
      </w:r>
      <w:r w:rsidR="008E6685">
        <w:t xml:space="preserve"> Pre-Apprenticeship Program</w:t>
      </w:r>
      <w:r>
        <w:t>? The Illinois Climate Works Pre-apprenticeship Program prepares participants for careers in clean energy sector construction and building trades, and Construction is also one of your Career Clusters. The two offerings are differentiated and a participant retains a choice between them. Describe how you, the Navigator, and Climate Works would direct a participant to the offering that fits their interests and goals;</w:t>
      </w:r>
    </w:p>
    <w:p w14:paraId="3725B8EE" w14:textId="6698D609" w:rsidR="006E13DD" w:rsidRDefault="00CE008B">
      <w:pPr>
        <w:pStyle w:val="ListParagraph"/>
        <w:numPr>
          <w:ilvl w:val="0"/>
          <w:numId w:val="9"/>
        </w:numPr>
        <w:spacing w:after="70" w:line="264" w:lineRule="auto"/>
        <w:contextualSpacing w:val="0"/>
      </w:pPr>
      <w:r>
        <w:t>How would you coordinate with the Returning Resident</w:t>
      </w:r>
      <w:r w:rsidR="008E6685">
        <w:t>s</w:t>
      </w:r>
      <w:r>
        <w:t xml:space="preserve"> Clean Jobs Program? Describe how you would receive referrals of participants who received clean jobs training while incarcerated and have recently been released from the custody of the Illinois Department of Corrections, and what additional training, transition services, and wrap-around supports you would provide;</w:t>
      </w:r>
    </w:p>
    <w:p w14:paraId="3D345C27" w14:textId="77777777" w:rsidR="006E13DD" w:rsidRDefault="00CE008B">
      <w:pPr>
        <w:pStyle w:val="ListParagraph"/>
        <w:numPr>
          <w:ilvl w:val="0"/>
          <w:numId w:val="9"/>
        </w:numPr>
        <w:spacing w:after="70" w:line="264" w:lineRule="auto"/>
        <w:contextualSpacing w:val="0"/>
      </w:pPr>
      <w:r>
        <w:t>Who else is in your regional system? Name your relationships with local workforce innovation areas and other local and regional workforce entities, and describe what each contributes; and</w:t>
      </w:r>
    </w:p>
    <w:p w14:paraId="1CC007E8" w14:textId="77777777" w:rsidR="006E13DD" w:rsidRDefault="00CE008B">
      <w:pPr>
        <w:pStyle w:val="ListParagraph"/>
        <w:numPr>
          <w:ilvl w:val="0"/>
          <w:numId w:val="9"/>
        </w:numPr>
        <w:spacing w:after="70" w:line="264" w:lineRule="auto"/>
        <w:contextualSpacing w:val="0"/>
      </w:pPr>
      <w:r>
        <w:t>Who else do you work with? Describe your relationships with community colleges, secondary schools, building trades, industry contractors, contractor associations, and community-based organizations, and the structured pathways you would develop with them for program graduates to transition into clean energy jobs.</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6D1828E0" w14:textId="77777777">
        <w:tc>
          <w:tcPr>
            <w:tcW w:w="9360" w:type="dxa"/>
            <w:tcMar>
              <w:top w:w="80" w:type="dxa"/>
              <w:left w:w="150" w:type="dxa"/>
              <w:bottom w:w="80" w:type="dxa"/>
              <w:right w:w="150" w:type="dxa"/>
            </w:tcMar>
          </w:tcPr>
          <w:p w14:paraId="0DFC0A8E" w14:textId="77777777" w:rsidR="006E13DD" w:rsidRDefault="00CE008B">
            <w:permStart w:id="202773057" w:edGrp="everyone"/>
            <w:r>
              <w:rPr>
                <w:i/>
                <w:iCs/>
                <w:color w:val="8C8C8C"/>
                <w:sz w:val="17"/>
                <w:szCs w:val="17"/>
              </w:rPr>
              <w:t>Your answer</w:t>
            </w:r>
          </w:p>
          <w:permEnd w:id="202773057"/>
          <w:p w14:paraId="192D90B4" w14:textId="77777777" w:rsidR="006E13DD" w:rsidRDefault="006E13DD"/>
          <w:p w14:paraId="0414F5D4" w14:textId="77777777" w:rsidR="006E13DD" w:rsidRDefault="006E13DD"/>
          <w:p w14:paraId="33276E7A" w14:textId="77777777" w:rsidR="006E13DD" w:rsidRDefault="006E13DD"/>
          <w:p w14:paraId="0AC61B76" w14:textId="77777777" w:rsidR="006E13DD" w:rsidRDefault="006E13DD"/>
        </w:tc>
      </w:tr>
    </w:tbl>
    <w:p w14:paraId="52E4FD41"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350E6B47" w14:textId="77777777">
        <w:tc>
          <w:tcPr>
            <w:tcW w:w="9360" w:type="dxa"/>
            <w:shd w:val="clear" w:color="auto" w:fill="F2F2F2"/>
            <w:tcMar>
              <w:top w:w="110" w:type="dxa"/>
              <w:left w:w="150" w:type="dxa"/>
              <w:bottom w:w="110" w:type="dxa"/>
              <w:right w:w="150" w:type="dxa"/>
            </w:tcMar>
          </w:tcPr>
          <w:p w14:paraId="35D48566" w14:textId="77777777" w:rsidR="006E13DD" w:rsidRDefault="00CE008B">
            <w:pPr>
              <w:spacing w:line="252" w:lineRule="auto"/>
            </w:pPr>
            <w:r>
              <w:rPr>
                <w:b/>
                <w:bCs/>
                <w:color w:val="404040"/>
                <w:sz w:val="19"/>
                <w:szCs w:val="19"/>
              </w:rPr>
              <w:t xml:space="preserve">Note. </w:t>
            </w:r>
            <w:r>
              <w:rPr>
                <w:color w:val="262626"/>
                <w:sz w:val="19"/>
                <w:szCs w:val="19"/>
              </w:rPr>
              <w:t>Naming a subcontractor here is not binding. The joint project work plan agreed after award, and the budget and any subcontract that follow from it, settle the division. A candid answer about what you would not want to perform is more useful in post-award planning than an overstated one.</w:t>
            </w:r>
          </w:p>
        </w:tc>
      </w:tr>
    </w:tbl>
    <w:p w14:paraId="053658BD"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70775FC1" w14:textId="77777777">
        <w:tc>
          <w:tcPr>
            <w:tcW w:w="9360" w:type="dxa"/>
            <w:shd w:val="clear" w:color="auto" w:fill="F2F2F2"/>
            <w:tcMar>
              <w:top w:w="110" w:type="dxa"/>
              <w:left w:w="150" w:type="dxa"/>
              <w:bottom w:w="110" w:type="dxa"/>
              <w:right w:w="150" w:type="dxa"/>
            </w:tcMar>
          </w:tcPr>
          <w:p w14:paraId="10F70B40" w14:textId="77777777" w:rsidR="006E13DD" w:rsidRDefault="00CE008B">
            <w:pPr>
              <w:spacing w:line="252" w:lineRule="auto"/>
            </w:pPr>
            <w:r>
              <w:rPr>
                <w:b/>
                <w:bCs/>
                <w:color w:val="404040"/>
                <w:sz w:val="19"/>
                <w:szCs w:val="19"/>
              </w:rPr>
              <w:t xml:space="preserve">Note. </w:t>
            </w:r>
            <w:r>
              <w:rPr>
                <w:color w:val="262626"/>
                <w:sz w:val="19"/>
                <w:szCs w:val="19"/>
              </w:rPr>
              <w:t>Any organization delivering part of your program should also appear in question 1 and in Attachment 4. A letter saying that an organization supports your application, without saying what the partner will do, is weak evidence.</w:t>
            </w:r>
          </w:p>
        </w:tc>
      </w:tr>
    </w:tbl>
    <w:p w14:paraId="2EA15039"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000D17DA" w14:textId="77777777">
        <w:tc>
          <w:tcPr>
            <w:tcW w:w="9360" w:type="dxa"/>
            <w:shd w:val="clear" w:color="auto" w:fill="F2F2F2"/>
            <w:tcMar>
              <w:top w:w="110" w:type="dxa"/>
              <w:left w:w="150" w:type="dxa"/>
              <w:bottom w:w="110" w:type="dxa"/>
              <w:right w:w="150" w:type="dxa"/>
            </w:tcMar>
          </w:tcPr>
          <w:p w14:paraId="7D8F5DC4" w14:textId="77777777" w:rsidR="006E13DD" w:rsidRDefault="00CE008B">
            <w:pPr>
              <w:spacing w:line="252" w:lineRule="auto"/>
            </w:pPr>
            <w:r>
              <w:rPr>
                <w:b/>
                <w:bCs/>
                <w:color w:val="404040"/>
                <w:sz w:val="19"/>
                <w:szCs w:val="19"/>
              </w:rPr>
              <w:lastRenderedPageBreak/>
              <w:t xml:space="preserve">Note. </w:t>
            </w:r>
            <w:r>
              <w:rPr>
                <w:color w:val="262626"/>
                <w:sz w:val="19"/>
                <w:szCs w:val="19"/>
              </w:rPr>
              <w:t>Employer partnerships are asked in question 6. This question is about program partners, the other CEJA programs, and the workforce system.</w:t>
            </w:r>
          </w:p>
        </w:tc>
      </w:tr>
    </w:tbl>
    <w:p w14:paraId="1158AC30" w14:textId="77777777" w:rsidR="006E13DD" w:rsidRDefault="006E13DD">
      <w:pPr>
        <w:spacing w:after="60" w:line="264" w:lineRule="auto"/>
      </w:pPr>
    </w:p>
    <w:p w14:paraId="11D26470" w14:textId="77777777" w:rsidR="006E13DD" w:rsidRDefault="00CE008B">
      <w:pPr>
        <w:keepNext/>
        <w:pBdr>
          <w:bottom w:val="single" w:sz="6" w:space="4" w:color="BFBFBF"/>
        </w:pBdr>
        <w:spacing w:before="400" w:after="130"/>
      </w:pPr>
      <w:r>
        <w:rPr>
          <w:b/>
          <w:bCs/>
          <w:color w:val="1F3864"/>
          <w:sz w:val="24"/>
          <w:szCs w:val="24"/>
        </w:rPr>
        <w:t>Section 6. What you would produce — 7%</w:t>
      </w:r>
    </w:p>
    <w:p w14:paraId="4F63EA42" w14:textId="77777777" w:rsidR="006E13DD" w:rsidRDefault="00CE008B">
      <w:pPr>
        <w:keepNext/>
        <w:spacing w:before="300" w:after="50"/>
      </w:pPr>
      <w:r>
        <w:rPr>
          <w:b/>
          <w:bCs/>
          <w:color w:val="1F3864"/>
          <w:sz w:val="23"/>
          <w:szCs w:val="23"/>
        </w:rPr>
        <w:t>17. Records, reporting, and continuous improvement</w:t>
      </w:r>
    </w:p>
    <w:p w14:paraId="471EB7E4" w14:textId="350D041A" w:rsidR="006E13DD" w:rsidRDefault="00CE008B">
      <w:pPr>
        <w:keepNext/>
        <w:spacing w:after="130"/>
      </w:pPr>
      <w:r>
        <w:rPr>
          <w:i/>
          <w:iCs/>
          <w:color w:val="595959"/>
          <w:sz w:val="19"/>
          <w:szCs w:val="19"/>
        </w:rPr>
        <w:t xml:space="preserve">NOFO: DATA TRACKING; OUTCOME ASSESSMENT; Reporting  |  Criterion: CAPACITY  |  Weight 4%  |  Length </w:t>
      </w:r>
      <w:r w:rsidR="000B3F37" w:rsidRPr="000B3F37">
        <w:rPr>
          <w:i/>
          <w:iCs/>
          <w:color w:val="595959"/>
          <w:sz w:val="19"/>
          <w:szCs w:val="19"/>
        </w:rPr>
        <w:t>3,000 characters (about 1 page)</w:t>
      </w:r>
    </w:p>
    <w:p w14:paraId="00818C42" w14:textId="77777777" w:rsidR="006E13DD" w:rsidRDefault="00CE008B">
      <w:pPr>
        <w:spacing w:after="120" w:line="264" w:lineRule="auto"/>
      </w:pPr>
      <w:r>
        <w:t>You will enter and maintain participant records in the CEJA Reporting System, which you share with your Navigator partner; submit periodic performance and financial reports at least quarterly; and cooperate with external evaluation as the Department directs.</w:t>
      </w:r>
    </w:p>
    <w:p w14:paraId="04EE7F12" w14:textId="635CB9F7" w:rsidR="006E13DD" w:rsidRDefault="00CE008B">
      <w:pPr>
        <w:spacing w:after="120" w:line="264" w:lineRule="auto"/>
      </w:pPr>
      <w:r>
        <w:t xml:space="preserve">You will document each participant service event: receipt of the referral and the participant’s placement into training; the results of the CEJA Core Competencies proficiency assessment and any test-out determination; progress through the CEJA Core Competencies and Career Cluster training, and completion; credentials earned and work-based learning completed; transition services provided and placement into employment or </w:t>
      </w:r>
      <w:r w:rsidR="00603D54">
        <w:t xml:space="preserve">continued </w:t>
      </w:r>
      <w:r>
        <w:t>training; and each approved Barrier Reduction expense and the participant need it addresses.</w:t>
      </w:r>
    </w:p>
    <w:p w14:paraId="4C8D86C5" w14:textId="77777777" w:rsidR="006E13DD" w:rsidRDefault="00CE008B">
      <w:pPr>
        <w:spacing w:after="110" w:line="264" w:lineRule="auto"/>
      </w:pPr>
      <w:r>
        <w:rPr>
          <w:b/>
          <w:bCs/>
        </w:rPr>
        <w:t>Describe your capacity to keep accurate records, report on time, and improve on what you learn.</w:t>
      </w:r>
    </w:p>
    <w:p w14:paraId="6C77FF80" w14:textId="77777777" w:rsidR="006E13DD" w:rsidRDefault="00CE008B">
      <w:pPr>
        <w:spacing w:after="70" w:line="264" w:lineRule="auto"/>
      </w:pPr>
      <w:r>
        <w:t>Cover these things:</w:t>
      </w:r>
    </w:p>
    <w:p w14:paraId="5291BA79" w14:textId="77777777" w:rsidR="006E13DD" w:rsidRDefault="00CE008B">
      <w:pPr>
        <w:pStyle w:val="ListParagraph"/>
        <w:numPr>
          <w:ilvl w:val="0"/>
          <w:numId w:val="9"/>
        </w:numPr>
        <w:spacing w:after="70" w:line="264" w:lineRule="auto"/>
        <w:contextualSpacing w:val="0"/>
      </w:pPr>
      <w:r>
        <w:t>Who does this work? Identify who is responsible for participant records and reporting, and describe your experience with comparable participant tracking systems;</w:t>
      </w:r>
    </w:p>
    <w:p w14:paraId="3BABA03B" w14:textId="77777777" w:rsidR="006E13DD" w:rsidRDefault="00CE008B">
      <w:pPr>
        <w:pStyle w:val="ListParagraph"/>
        <w:numPr>
          <w:ilvl w:val="0"/>
          <w:numId w:val="9"/>
        </w:numPr>
        <w:spacing w:after="70" w:line="264" w:lineRule="auto"/>
        <w:contextualSpacing w:val="0"/>
      </w:pPr>
      <w:r>
        <w:t>How do you keep records accurate? Describe your practice for keeping records current as participants move through placement, assessment, training, completion, and transition, and for protecting participant privacy;</w:t>
      </w:r>
    </w:p>
    <w:p w14:paraId="422EBCF8" w14:textId="77777777" w:rsidR="006E13DD" w:rsidRDefault="00CE008B">
      <w:pPr>
        <w:pStyle w:val="ListParagraph"/>
        <w:numPr>
          <w:ilvl w:val="0"/>
          <w:numId w:val="9"/>
        </w:numPr>
        <w:spacing w:after="70" w:line="264" w:lineRule="auto"/>
        <w:contextualSpacing w:val="0"/>
      </w:pPr>
      <w:r>
        <w:t>How would you track retention for two years? Describe how you would obtain job retention data for at least two years after placement, which continues after the one-year follow-up service obligation has ended, whether through employer verification, participant contact, or data matching as the Department directs; and</w:t>
      </w:r>
    </w:p>
    <w:p w14:paraId="16143F27" w14:textId="77777777" w:rsidR="006E13DD" w:rsidRDefault="00CE008B">
      <w:pPr>
        <w:pStyle w:val="ListParagraph"/>
        <w:numPr>
          <w:ilvl w:val="0"/>
          <w:numId w:val="9"/>
        </w:numPr>
        <w:spacing w:after="70" w:line="264" w:lineRule="auto"/>
        <w:contextualSpacing w:val="0"/>
      </w:pPr>
      <w:r>
        <w:t>How do you learn from results? Describe how you assess the effectiveness of your training, how you gather feedback from graduates, from employers, and from participants who did not complete, and how you have used what you learned to change practice.</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1DC3E3FD" w14:textId="77777777">
        <w:tc>
          <w:tcPr>
            <w:tcW w:w="9360" w:type="dxa"/>
            <w:tcMar>
              <w:top w:w="80" w:type="dxa"/>
              <w:left w:w="150" w:type="dxa"/>
              <w:bottom w:w="80" w:type="dxa"/>
              <w:right w:w="150" w:type="dxa"/>
            </w:tcMar>
          </w:tcPr>
          <w:p w14:paraId="21C77278" w14:textId="77777777" w:rsidR="006E13DD" w:rsidRDefault="00CE008B">
            <w:permStart w:id="766598758" w:edGrp="everyone"/>
            <w:r>
              <w:rPr>
                <w:i/>
                <w:iCs/>
                <w:color w:val="8C8C8C"/>
                <w:sz w:val="17"/>
                <w:szCs w:val="17"/>
              </w:rPr>
              <w:t>Your answer</w:t>
            </w:r>
          </w:p>
          <w:permEnd w:id="766598758"/>
          <w:p w14:paraId="7B7F1B04" w14:textId="77777777" w:rsidR="006E13DD" w:rsidRDefault="006E13DD"/>
          <w:p w14:paraId="563C55D9" w14:textId="77777777" w:rsidR="006E13DD" w:rsidRDefault="006E13DD"/>
          <w:p w14:paraId="63B64729" w14:textId="77777777" w:rsidR="006E13DD" w:rsidRDefault="006E13DD"/>
          <w:p w14:paraId="62D4EE39" w14:textId="77777777" w:rsidR="006E13DD" w:rsidRDefault="006E13DD"/>
        </w:tc>
      </w:tr>
    </w:tbl>
    <w:p w14:paraId="7F0E2E3C"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3EB159F5" w14:textId="77777777">
        <w:tc>
          <w:tcPr>
            <w:tcW w:w="9360" w:type="dxa"/>
            <w:shd w:val="clear" w:color="auto" w:fill="F2F2F2"/>
            <w:tcMar>
              <w:top w:w="110" w:type="dxa"/>
              <w:left w:w="150" w:type="dxa"/>
              <w:bottom w:w="110" w:type="dxa"/>
              <w:right w:w="150" w:type="dxa"/>
            </w:tcMar>
          </w:tcPr>
          <w:p w14:paraId="5E109F05" w14:textId="77777777" w:rsidR="006E13DD" w:rsidRDefault="00CE008B">
            <w:pPr>
              <w:spacing w:line="252" w:lineRule="auto"/>
            </w:pPr>
            <w:r>
              <w:rPr>
                <w:b/>
                <w:bCs/>
                <w:color w:val="404040"/>
                <w:sz w:val="19"/>
                <w:szCs w:val="19"/>
              </w:rPr>
              <w:t xml:space="preserve">Note. </w:t>
            </w:r>
            <w:r>
              <w:rPr>
                <w:color w:val="262626"/>
                <w:sz w:val="19"/>
                <w:szCs w:val="19"/>
              </w:rPr>
              <w:t>The Department provides the CEJA Reporting System, its required fields, its data-quality rules, and training on its use after award. You are not expected to describe the system or how you would operate it.</w:t>
            </w:r>
          </w:p>
        </w:tc>
      </w:tr>
    </w:tbl>
    <w:p w14:paraId="34D4EF5C"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67C40394" w14:textId="77777777">
        <w:tc>
          <w:tcPr>
            <w:tcW w:w="9360" w:type="dxa"/>
            <w:shd w:val="clear" w:color="auto" w:fill="F2F2F2"/>
            <w:tcMar>
              <w:top w:w="110" w:type="dxa"/>
              <w:left w:w="150" w:type="dxa"/>
              <w:bottom w:w="110" w:type="dxa"/>
              <w:right w:w="150" w:type="dxa"/>
            </w:tcMar>
          </w:tcPr>
          <w:p w14:paraId="67EF70B7" w14:textId="77777777" w:rsidR="006E13DD" w:rsidRDefault="00CE008B">
            <w:pPr>
              <w:spacing w:line="252" w:lineRule="auto"/>
            </w:pPr>
            <w:r>
              <w:rPr>
                <w:b/>
                <w:bCs/>
                <w:color w:val="404040"/>
                <w:sz w:val="19"/>
                <w:szCs w:val="19"/>
              </w:rPr>
              <w:t xml:space="preserve">Note. </w:t>
            </w:r>
            <w:r>
              <w:rPr>
                <w:color w:val="262626"/>
                <w:sz w:val="19"/>
                <w:szCs w:val="19"/>
              </w:rPr>
              <w:t>The two-year job retention obligation is a reporting obligation, not a service obligation, and it continues after the one-year follow-up services have ended and after the grant period is over.</w:t>
            </w:r>
          </w:p>
        </w:tc>
      </w:tr>
    </w:tbl>
    <w:p w14:paraId="65CA4291" w14:textId="77777777" w:rsidR="006E13DD" w:rsidRDefault="006E13DD">
      <w:pPr>
        <w:spacing w:after="60" w:line="264" w:lineRule="auto"/>
      </w:pPr>
    </w:p>
    <w:p w14:paraId="1B68B3E8" w14:textId="2FFB65CA" w:rsidR="006E13DD" w:rsidRDefault="00CE008B">
      <w:pPr>
        <w:keepNext/>
        <w:spacing w:before="300" w:after="50"/>
      </w:pPr>
      <w:r>
        <w:rPr>
          <w:b/>
          <w:bCs/>
          <w:color w:val="1F3864"/>
          <w:sz w:val="23"/>
          <w:szCs w:val="23"/>
        </w:rPr>
        <w:t xml:space="preserve">18. Your proposed outcomes and </w:t>
      </w:r>
      <w:r w:rsidR="00E72643" w:rsidRPr="00E72643">
        <w:rPr>
          <w:b/>
          <w:bCs/>
          <w:color w:val="1F3864"/>
          <w:sz w:val="23"/>
          <w:szCs w:val="23"/>
        </w:rPr>
        <w:t>how the program would build</w:t>
      </w:r>
    </w:p>
    <w:p w14:paraId="1ACA8F18" w14:textId="3CC1B9FC" w:rsidR="006E13DD" w:rsidRDefault="00CE008B">
      <w:pPr>
        <w:keepNext/>
        <w:spacing w:after="130"/>
      </w:pPr>
      <w:r>
        <w:rPr>
          <w:i/>
          <w:iCs/>
          <w:color w:val="595959"/>
          <w:sz w:val="19"/>
          <w:szCs w:val="19"/>
        </w:rPr>
        <w:t xml:space="preserve">NOFO: Performance Goals and Measures  |  Criterion: QUALITY  |  Weight 3%  |  Length </w:t>
      </w:r>
      <w:r w:rsidR="000B3F37" w:rsidRPr="000B3F37">
        <w:rPr>
          <w:i/>
          <w:iCs/>
          <w:color w:val="595959"/>
          <w:sz w:val="19"/>
          <w:szCs w:val="19"/>
        </w:rPr>
        <w:t>1,500 characters (about 0.5 page)</w:t>
      </w:r>
    </w:p>
    <w:p w14:paraId="67E04DF4" w14:textId="109C9E97" w:rsidR="006E13DD" w:rsidRDefault="009A65B9">
      <w:pPr>
        <w:spacing w:after="120" w:line="264" w:lineRule="auto"/>
      </w:pPr>
      <w:r w:rsidRPr="009A65B9">
        <w:t>This grant is awarded for a twelve-month period of performance, with up to two twelve-month renewals based on performance. Your workplan covers year one, and the figures you enter in Attachment 2 and Attachment 5 are year one figures</w:t>
      </w:r>
      <w:r w:rsidR="00CE008B">
        <w:t>. Your outcome projections should flow from the training numbers you proposed in question 4.</w:t>
      </w:r>
    </w:p>
    <w:p w14:paraId="231B795C" w14:textId="0B5CA3E4" w:rsidR="006E13DD" w:rsidRDefault="003E75F4">
      <w:pPr>
        <w:spacing w:after="110" w:line="264" w:lineRule="auto"/>
      </w:pPr>
      <w:r w:rsidRPr="003E75F4">
        <w:rPr>
          <w:b/>
          <w:bCs/>
        </w:rPr>
        <w:t>Describe the outcomes you would produce in year one, and how the program would build if renewed</w:t>
      </w:r>
      <w:r w:rsidR="00CE008B">
        <w:rPr>
          <w:b/>
          <w:bCs/>
        </w:rPr>
        <w:t>.</w:t>
      </w:r>
    </w:p>
    <w:p w14:paraId="700B9197" w14:textId="77777777" w:rsidR="006E13DD" w:rsidRDefault="00CE008B">
      <w:pPr>
        <w:spacing w:after="70" w:line="264" w:lineRule="auto"/>
      </w:pPr>
      <w:r>
        <w:t>Cover these things:</w:t>
      </w:r>
    </w:p>
    <w:p w14:paraId="06DD3F87" w14:textId="77777777" w:rsidR="006E13DD" w:rsidRDefault="00CE008B">
      <w:pPr>
        <w:pStyle w:val="ListParagraph"/>
        <w:numPr>
          <w:ilvl w:val="0"/>
          <w:numId w:val="9"/>
        </w:numPr>
        <w:spacing w:after="70" w:line="264" w:lineRule="auto"/>
        <w:contextualSpacing w:val="0"/>
      </w:pPr>
      <w:r>
        <w:t>How do you project completion rates? Describe what in your experience or your program design supports the completion rates you propose in your workplan;</w:t>
      </w:r>
    </w:p>
    <w:p w14:paraId="71750949" w14:textId="77777777" w:rsidR="003E75F4" w:rsidRDefault="003E75F4">
      <w:pPr>
        <w:pStyle w:val="ListParagraph"/>
        <w:numPr>
          <w:ilvl w:val="0"/>
          <w:numId w:val="9"/>
        </w:numPr>
        <w:spacing w:after="70" w:line="264" w:lineRule="auto"/>
        <w:contextualSpacing w:val="0"/>
      </w:pPr>
      <w:r w:rsidRPr="003E75F4">
        <w:t>How would the program grow? Describe what would change between year one and a third year of operation in volume, in the Career Pathways you offer, or in your partnerships, and what has to be true for that growth to happen. Describe the renewal years here rather than entering them in the workplan; and</w:t>
      </w:r>
    </w:p>
    <w:p w14:paraId="130F8ABC" w14:textId="6BF3579D" w:rsidR="006E13DD" w:rsidRDefault="00CE008B">
      <w:pPr>
        <w:pStyle w:val="ListParagraph"/>
        <w:numPr>
          <w:ilvl w:val="0"/>
          <w:numId w:val="9"/>
        </w:numPr>
        <w:spacing w:after="70" w:line="264" w:lineRule="auto"/>
        <w:contextualSpacing w:val="0"/>
      </w:pPr>
      <w:r>
        <w:t>What has to happen first? Describe the start-up work that must be finished before the first cohort begins, and what could delay it.</w:t>
      </w: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74322C8F" w14:textId="77777777">
        <w:tc>
          <w:tcPr>
            <w:tcW w:w="9360" w:type="dxa"/>
            <w:shd w:val="clear" w:color="auto" w:fill="E8EEF7"/>
            <w:tcMar>
              <w:top w:w="110" w:type="dxa"/>
              <w:left w:w="150" w:type="dxa"/>
              <w:bottom w:w="110" w:type="dxa"/>
              <w:right w:w="150" w:type="dxa"/>
            </w:tcMar>
          </w:tcPr>
          <w:p w14:paraId="564A1C72" w14:textId="7757151D" w:rsidR="006E13DD" w:rsidRDefault="00CE008B">
            <w:pPr>
              <w:spacing w:line="252" w:lineRule="auto"/>
            </w:pPr>
            <w:r>
              <w:rPr>
                <w:b/>
                <w:bCs/>
                <w:color w:val="1F3864"/>
                <w:sz w:val="19"/>
                <w:szCs w:val="19"/>
              </w:rPr>
              <w:t xml:space="preserve">Detail goes in the workbook. </w:t>
            </w:r>
            <w:r w:rsidR="00083FEA" w:rsidRPr="00083FEA">
              <w:rPr>
                <w:color w:val="262626"/>
                <w:sz w:val="19"/>
                <w:szCs w:val="19"/>
              </w:rPr>
              <w:t xml:space="preserve">Attachment 2 records your year one projections: enrollments, training participants, CEJA Core Competencies completions, completions by Career Pathway, credentials earned, job placements, registered apprenticeship placements, and </w:t>
            </w:r>
            <w:r w:rsidR="00391477">
              <w:rPr>
                <w:color w:val="262626"/>
                <w:sz w:val="19"/>
                <w:szCs w:val="19"/>
              </w:rPr>
              <w:t>continued</w:t>
            </w:r>
            <w:r w:rsidR="00391477" w:rsidRPr="00083FEA">
              <w:rPr>
                <w:color w:val="262626"/>
                <w:sz w:val="19"/>
                <w:szCs w:val="19"/>
              </w:rPr>
              <w:t xml:space="preserve"> </w:t>
            </w:r>
            <w:r w:rsidR="00083FEA" w:rsidRPr="00083FEA">
              <w:rPr>
                <w:color w:val="262626"/>
                <w:sz w:val="19"/>
                <w:szCs w:val="19"/>
              </w:rPr>
              <w:t>training placements.</w:t>
            </w:r>
            <w:r w:rsidR="003E75F4" w:rsidRPr="003E75F4">
              <w:rPr>
                <w:color w:val="262626"/>
                <w:sz w:val="19"/>
                <w:szCs w:val="19"/>
              </w:rPr>
              <w:t xml:space="preserve"> Attachment 5 records the year one timeline</w:t>
            </w:r>
            <w:r>
              <w:rPr>
                <w:color w:val="262626"/>
                <w:sz w:val="19"/>
                <w:szCs w:val="19"/>
              </w:rPr>
              <w:t>. Your answer explains the reasoning behind those numbers rather than restating them.</w:t>
            </w:r>
          </w:p>
        </w:tc>
      </w:tr>
    </w:tbl>
    <w:p w14:paraId="43E46069" w14:textId="77777777" w:rsidR="006E13DD" w:rsidRDefault="006E13DD">
      <w:pPr>
        <w:spacing w:after="60" w:line="264" w:lineRule="auto"/>
      </w:pP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6580C4E1" w14:textId="77777777">
        <w:tc>
          <w:tcPr>
            <w:tcW w:w="9360" w:type="dxa"/>
            <w:tcMar>
              <w:top w:w="80" w:type="dxa"/>
              <w:left w:w="150" w:type="dxa"/>
              <w:bottom w:w="80" w:type="dxa"/>
              <w:right w:w="150" w:type="dxa"/>
            </w:tcMar>
          </w:tcPr>
          <w:p w14:paraId="2B537CBB" w14:textId="77777777" w:rsidR="006E13DD" w:rsidRDefault="00CE008B">
            <w:permStart w:id="1611337013" w:edGrp="everyone"/>
            <w:r>
              <w:rPr>
                <w:i/>
                <w:iCs/>
                <w:color w:val="8C8C8C"/>
                <w:sz w:val="17"/>
                <w:szCs w:val="17"/>
              </w:rPr>
              <w:t>Your answer</w:t>
            </w:r>
          </w:p>
          <w:permEnd w:id="1611337013"/>
          <w:p w14:paraId="3CE4CA94" w14:textId="77777777" w:rsidR="006E13DD" w:rsidRDefault="006E13DD"/>
          <w:p w14:paraId="303C75E5" w14:textId="77777777" w:rsidR="006E13DD" w:rsidRDefault="006E13DD"/>
          <w:p w14:paraId="1A839BC6" w14:textId="77777777" w:rsidR="006E13DD" w:rsidRDefault="006E13DD"/>
          <w:p w14:paraId="45FBBCA4" w14:textId="77777777" w:rsidR="006E13DD" w:rsidRDefault="006E13DD"/>
        </w:tc>
      </w:tr>
    </w:tbl>
    <w:p w14:paraId="180DDBC2"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325961B7" w14:textId="77777777">
        <w:tc>
          <w:tcPr>
            <w:tcW w:w="9360" w:type="dxa"/>
            <w:shd w:val="clear" w:color="auto" w:fill="F2F2F2"/>
            <w:tcMar>
              <w:top w:w="110" w:type="dxa"/>
              <w:left w:w="150" w:type="dxa"/>
              <w:bottom w:w="110" w:type="dxa"/>
              <w:right w:w="150" w:type="dxa"/>
            </w:tcMar>
          </w:tcPr>
          <w:p w14:paraId="66B46A28" w14:textId="77777777" w:rsidR="006E13DD" w:rsidRDefault="00CE008B">
            <w:pPr>
              <w:spacing w:line="252" w:lineRule="auto"/>
            </w:pPr>
            <w:r>
              <w:rPr>
                <w:b/>
                <w:bCs/>
                <w:color w:val="404040"/>
                <w:sz w:val="19"/>
                <w:szCs w:val="19"/>
              </w:rPr>
              <w:t xml:space="preserve">Note. </w:t>
            </w:r>
            <w:r>
              <w:rPr>
                <w:color w:val="262626"/>
                <w:sz w:val="19"/>
                <w:szCs w:val="19"/>
              </w:rPr>
              <w:t>The projections you enter in Attachment 2 become your work plan baseline after award, subject to the training capacity plan you and your Navigator partner agree in the post-award planning period. Your narrative answers do not.</w:t>
            </w:r>
          </w:p>
        </w:tc>
      </w:tr>
    </w:tbl>
    <w:p w14:paraId="2A067383"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5409EB53" w14:textId="77777777">
        <w:tc>
          <w:tcPr>
            <w:tcW w:w="9360" w:type="dxa"/>
            <w:shd w:val="clear" w:color="auto" w:fill="F2F2F2"/>
            <w:tcMar>
              <w:top w:w="110" w:type="dxa"/>
              <w:left w:w="150" w:type="dxa"/>
              <w:bottom w:w="110" w:type="dxa"/>
              <w:right w:w="150" w:type="dxa"/>
            </w:tcMar>
          </w:tcPr>
          <w:p w14:paraId="548A2DBF" w14:textId="77777777" w:rsidR="006E13DD" w:rsidRDefault="00CE008B">
            <w:pPr>
              <w:spacing w:line="252" w:lineRule="auto"/>
            </w:pPr>
            <w:r>
              <w:rPr>
                <w:b/>
                <w:bCs/>
                <w:color w:val="404040"/>
                <w:sz w:val="19"/>
                <w:szCs w:val="19"/>
              </w:rPr>
              <w:t xml:space="preserve">Note. </w:t>
            </w:r>
            <w:r>
              <w:rPr>
                <w:color w:val="262626"/>
                <w:sz w:val="19"/>
                <w:szCs w:val="19"/>
              </w:rPr>
              <w:t>The advanced training you budget in question 19 is a budgeting figure, not a performance target, and does not become part of your work plan baseline. Attachment 2 records it separately from your outcomes.</w:t>
            </w:r>
          </w:p>
        </w:tc>
      </w:tr>
    </w:tbl>
    <w:p w14:paraId="1B95C16C" w14:textId="77777777" w:rsidR="006E13DD" w:rsidRDefault="006E13DD">
      <w:pPr>
        <w:spacing w:after="60" w:line="264" w:lineRule="auto"/>
      </w:pPr>
    </w:p>
    <w:p w14:paraId="5B29FFC9" w14:textId="77777777" w:rsidR="006E13DD" w:rsidRDefault="00CE008B">
      <w:pPr>
        <w:keepNext/>
        <w:pBdr>
          <w:bottom w:val="single" w:sz="6" w:space="4" w:color="BFBFBF"/>
        </w:pBdr>
        <w:spacing w:before="400" w:after="130"/>
      </w:pPr>
      <w:r>
        <w:rPr>
          <w:b/>
          <w:bCs/>
          <w:color w:val="1F3864"/>
          <w:sz w:val="24"/>
          <w:szCs w:val="24"/>
        </w:rPr>
        <w:t>Section 7. What it would cost — 8%</w:t>
      </w:r>
    </w:p>
    <w:p w14:paraId="75469AA8" w14:textId="77777777" w:rsidR="006E13DD" w:rsidRDefault="00CE008B">
      <w:pPr>
        <w:keepNext/>
        <w:spacing w:before="300" w:after="50"/>
      </w:pPr>
      <w:r>
        <w:rPr>
          <w:b/>
          <w:bCs/>
          <w:color w:val="1F3864"/>
          <w:sz w:val="23"/>
          <w:szCs w:val="23"/>
        </w:rPr>
        <w:t>19. Your budget, stipends, and advanced training</w:t>
      </w:r>
    </w:p>
    <w:p w14:paraId="30A81AAA" w14:textId="459BEC2F" w:rsidR="006E13DD" w:rsidRDefault="00CE008B">
      <w:pPr>
        <w:keepNext/>
        <w:spacing w:after="130"/>
      </w:pPr>
      <w:r>
        <w:rPr>
          <w:i/>
          <w:iCs/>
          <w:color w:val="595959"/>
          <w:sz w:val="19"/>
          <w:szCs w:val="19"/>
        </w:rPr>
        <w:t xml:space="preserve">NOFO: Funding Information; PARTICIPANT INCOME SUPPORT / STIPENDS / INCENTIVES; ADVANCED TRAINING; Allowable and Unallowable Costs  |  Criterion: COST EFFECTIVENESS  |  Weight 6%  |  Length </w:t>
      </w:r>
      <w:r w:rsidR="000B3F37" w:rsidRPr="000B3F37">
        <w:rPr>
          <w:i/>
          <w:iCs/>
          <w:color w:val="595959"/>
          <w:sz w:val="19"/>
          <w:szCs w:val="19"/>
        </w:rPr>
        <w:t>3,750 characters (about 1.25 pages)</w:t>
      </w:r>
    </w:p>
    <w:p w14:paraId="3C13BA82" w14:textId="77777777" w:rsidR="006E13DD" w:rsidRDefault="00CE008B">
      <w:pPr>
        <w:spacing w:after="120" w:line="264" w:lineRule="auto"/>
      </w:pPr>
      <w:r>
        <w:t>Your budget funds the Workforce Hub work: staffing the key program areas, operating the training locations you proposed, delivering the CEJA Core Competencies and Career Cluster instruction, administering the proficiency assessment, case management, academic supports, work-based learning, participant income supports, Energy Transition Barrier Reduction services, and transition services.</w:t>
      </w:r>
    </w:p>
    <w:p w14:paraId="5BE6E365" w14:textId="77777777" w:rsidR="006E13DD" w:rsidRDefault="00CE008B">
      <w:pPr>
        <w:spacing w:after="120" w:line="264" w:lineRule="auto"/>
      </w:pPr>
      <w:r>
        <w:t>Outreach, recruitment, pre-screening, application support, intake, eligibility determination, and the career exploration orientation are Energy Transition Navigator costs and may not be charged here.</w:t>
      </w:r>
    </w:p>
    <w:p w14:paraId="43AE6F2F" w14:textId="77777777" w:rsidR="006E13DD" w:rsidRDefault="00CE008B">
      <w:pPr>
        <w:spacing w:after="110" w:line="264" w:lineRule="auto"/>
      </w:pPr>
      <w:r>
        <w:rPr>
          <w:b/>
          <w:bCs/>
        </w:rPr>
        <w:t>Justify the budget you submit in the Uniform Budget.</w:t>
      </w:r>
    </w:p>
    <w:p w14:paraId="15EC4195" w14:textId="77777777" w:rsidR="006E13DD" w:rsidRDefault="00CE008B">
      <w:pPr>
        <w:spacing w:after="70" w:line="264" w:lineRule="auto"/>
      </w:pPr>
      <w:r>
        <w:t>Cover these things:</w:t>
      </w:r>
    </w:p>
    <w:p w14:paraId="239CAD00" w14:textId="77777777" w:rsidR="006E13DD" w:rsidRDefault="00CE008B">
      <w:pPr>
        <w:pStyle w:val="ListParagraph"/>
        <w:numPr>
          <w:ilvl w:val="0"/>
          <w:numId w:val="9"/>
        </w:numPr>
        <w:spacing w:after="70" w:line="264" w:lineRule="auto"/>
        <w:contextualSpacing w:val="0"/>
      </w:pPr>
      <w:r>
        <w:t>What does the money buy? Describe what your request funds at each major budget category level, and why the total is appropriate for the training volume you proposed in question 4 and the delivery model you described in question 12;</w:t>
      </w:r>
    </w:p>
    <w:p w14:paraId="4CA5917F" w14:textId="77777777" w:rsidR="006E13DD" w:rsidRDefault="00CE008B">
      <w:pPr>
        <w:pStyle w:val="ListParagraph"/>
        <w:numPr>
          <w:ilvl w:val="0"/>
          <w:numId w:val="9"/>
        </w:numPr>
        <w:spacing w:after="70" w:line="264" w:lineRule="auto"/>
        <w:contextualSpacing w:val="0"/>
      </w:pPr>
      <w:r>
        <w:t>How did you build the stipend budget? Budget an average of $15 per contact hour with the participant. You may pay on a seat-time basis, but that is not required. You may instead offer performance-based or milestone-based incentives paid on a participant’s attendance and performance, such as passing training assessments, earning credentials, or completing training modules. Say which structure you propose, show the arithmetic, and say how you accounted for participants who test out of part of the CEJA Core Competencies. Budget each part against the right source: income supports during CEJA Core Competency training are paid from Energy Transition Barrier Reduction funds, and income supports during Career Pathway training and work-based learning are paid from Workforce Hub program funds. On-the-job training contract reimbursement may exceed the $15 average;</w:t>
      </w:r>
    </w:p>
    <w:p w14:paraId="06CB8D55" w14:textId="77777777" w:rsidR="006E13DD" w:rsidRDefault="00CE008B">
      <w:pPr>
        <w:pStyle w:val="ListParagraph"/>
        <w:numPr>
          <w:ilvl w:val="0"/>
          <w:numId w:val="9"/>
        </w:numPr>
        <w:spacing w:after="70" w:line="264" w:lineRule="auto"/>
        <w:contextualSpacing w:val="0"/>
      </w:pPr>
      <w:r>
        <w:t>How did you budget advanced training? Describe the advanced training you expect to fund, what you budgeted per participant, and how you split it between tuition or fee support and the time-</w:t>
      </w:r>
      <w:r>
        <w:lastRenderedPageBreak/>
        <w:t>limited transition support that replaces the stipend, which does not continue during advanced training. Advanced training is approved case by case against your budget and project workplan, and you should not expect a significant portion of the CEJA budget to be available to support it;</w:t>
      </w:r>
    </w:p>
    <w:p w14:paraId="49F9A156" w14:textId="5F4B0ABB" w:rsidR="006E13DD" w:rsidRDefault="00CE008B">
      <w:pPr>
        <w:pStyle w:val="ListParagraph"/>
        <w:numPr>
          <w:ilvl w:val="0"/>
          <w:numId w:val="9"/>
        </w:numPr>
        <w:spacing w:after="70" w:line="264" w:lineRule="auto"/>
        <w:contextualSpacing w:val="0"/>
      </w:pPr>
      <w:r>
        <w:t xml:space="preserve">How would </w:t>
      </w:r>
      <w:r w:rsidR="00E10656">
        <w:t>identify non-CEJA sources of funding</w:t>
      </w:r>
      <w:r>
        <w:t xml:space="preserve"> for advanced training? Describe how you would verify that displaced energy worker scholarship programs, financial aid, WIOA programs, and other available sources are exhausted before CEJA funds are used, who performs that check, and at what point in the process;</w:t>
      </w:r>
    </w:p>
    <w:p w14:paraId="08AF4792" w14:textId="77777777" w:rsidR="006E13DD" w:rsidRDefault="00CE008B">
      <w:pPr>
        <w:pStyle w:val="ListParagraph"/>
        <w:numPr>
          <w:ilvl w:val="0"/>
          <w:numId w:val="9"/>
        </w:numPr>
        <w:spacing w:after="70" w:line="264" w:lineRule="auto"/>
        <w:contextualSpacing w:val="0"/>
      </w:pPr>
      <w:r>
        <w:t>Did you request CPRG funds? If so, state the amount and what it buys. Budget CPRG participant income supports as follows: Core Competency income supports are still paid from Energy Transition Barrier Reduction funds, while Career Pathway and work-based learning income supports are paid from CPRG program funds; and</w:t>
      </w:r>
    </w:p>
    <w:p w14:paraId="47597206" w14:textId="77777777" w:rsidR="006E13DD" w:rsidRDefault="00CE008B">
      <w:pPr>
        <w:pStyle w:val="ListParagraph"/>
        <w:numPr>
          <w:ilvl w:val="0"/>
          <w:numId w:val="9"/>
        </w:numPr>
        <w:spacing w:after="70" w:line="264" w:lineRule="auto"/>
        <w:contextualSpacing w:val="0"/>
      </w:pPr>
      <w:r>
        <w:t>What is the cost per participant? Give your overall program cost per eligible participant, and separately your cost per eligible participant for Energy Transition Barrier Reduction services, with stipends identified separately from other participant costs.</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51C20249" w14:textId="77777777">
        <w:tc>
          <w:tcPr>
            <w:tcW w:w="9360" w:type="dxa"/>
            <w:tcMar>
              <w:top w:w="80" w:type="dxa"/>
              <w:left w:w="150" w:type="dxa"/>
              <w:bottom w:w="80" w:type="dxa"/>
              <w:right w:w="150" w:type="dxa"/>
            </w:tcMar>
          </w:tcPr>
          <w:p w14:paraId="4D781CAE" w14:textId="77777777" w:rsidR="006E13DD" w:rsidRDefault="00CE008B">
            <w:permStart w:id="429872884" w:edGrp="everyone"/>
            <w:r>
              <w:rPr>
                <w:i/>
                <w:iCs/>
                <w:color w:val="8C8C8C"/>
                <w:sz w:val="17"/>
                <w:szCs w:val="17"/>
              </w:rPr>
              <w:t>Your answer</w:t>
            </w:r>
          </w:p>
          <w:permEnd w:id="429872884"/>
          <w:p w14:paraId="13F12A83" w14:textId="77777777" w:rsidR="006E13DD" w:rsidRDefault="006E13DD"/>
          <w:p w14:paraId="25F89B43" w14:textId="77777777" w:rsidR="006E13DD" w:rsidRDefault="006E13DD"/>
          <w:p w14:paraId="4D69319B" w14:textId="77777777" w:rsidR="006E13DD" w:rsidRDefault="006E13DD"/>
          <w:p w14:paraId="57A0E019" w14:textId="77777777" w:rsidR="006E13DD" w:rsidRDefault="006E13DD"/>
        </w:tc>
      </w:tr>
    </w:tbl>
    <w:p w14:paraId="1ADE973E" w14:textId="77777777" w:rsidR="006E13DD" w:rsidRDefault="006E13DD">
      <w:pPr>
        <w:spacing w:after="120" w:line="264" w:lineRule="auto"/>
      </w:pP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5036A18E" w14:textId="77777777">
        <w:tc>
          <w:tcPr>
            <w:tcW w:w="9360" w:type="dxa"/>
            <w:shd w:val="clear" w:color="auto" w:fill="E8EEF7"/>
            <w:tcMar>
              <w:top w:w="110" w:type="dxa"/>
              <w:left w:w="150" w:type="dxa"/>
              <w:bottom w:w="110" w:type="dxa"/>
              <w:right w:w="150" w:type="dxa"/>
            </w:tcMar>
          </w:tcPr>
          <w:p w14:paraId="685CEE80" w14:textId="47370011" w:rsidR="006E13DD" w:rsidRDefault="00CE008B">
            <w:pPr>
              <w:spacing w:line="252" w:lineRule="auto"/>
            </w:pPr>
            <w:r>
              <w:rPr>
                <w:b/>
                <w:bCs/>
                <w:color w:val="1F3864"/>
                <w:sz w:val="19"/>
                <w:szCs w:val="19"/>
              </w:rPr>
              <w:t xml:space="preserve">Award terms. </w:t>
            </w:r>
            <w:r>
              <w:rPr>
                <w:color w:val="262626"/>
                <w:sz w:val="19"/>
                <w:szCs w:val="19"/>
              </w:rPr>
              <w:t xml:space="preserve">This NOFO is funded under Public Act 104-0464. The Department expects to award approximately $46 million and to make 14 to 16 </w:t>
            </w:r>
            <w:r w:rsidR="00847451">
              <w:rPr>
                <w:color w:val="262626"/>
                <w:sz w:val="19"/>
                <w:szCs w:val="19"/>
              </w:rPr>
              <w:t xml:space="preserve">CEJA </w:t>
            </w:r>
            <w:r>
              <w:rPr>
                <w:color w:val="262626"/>
                <w:sz w:val="19"/>
                <w:szCs w:val="19"/>
              </w:rPr>
              <w:t>awards</w:t>
            </w:r>
            <w:r w:rsidR="00847451">
              <w:rPr>
                <w:color w:val="262626"/>
                <w:sz w:val="19"/>
                <w:szCs w:val="19"/>
              </w:rPr>
              <w:t xml:space="preserve"> plus</w:t>
            </w:r>
            <w:r w:rsidR="00B469B7">
              <w:rPr>
                <w:color w:val="262626"/>
                <w:sz w:val="19"/>
                <w:szCs w:val="19"/>
              </w:rPr>
              <w:t xml:space="preserve"> 4-5 CPRG award</w:t>
            </w:r>
            <w:r w:rsidR="00687B96">
              <w:rPr>
                <w:color w:val="262626"/>
                <w:sz w:val="19"/>
                <w:szCs w:val="19"/>
              </w:rPr>
              <w:t>s</w:t>
            </w:r>
            <w:r>
              <w:rPr>
                <w:color w:val="262626"/>
                <w:sz w:val="19"/>
                <w:szCs w:val="19"/>
              </w:rPr>
              <w:t>: about $26.5 million from the Clean Jobs Workforce Network Program, $16 million from the Energy Transition Barrier Reduction Services Program, and $</w:t>
            </w:r>
            <w:r w:rsidR="00AF5386">
              <w:rPr>
                <w:color w:val="262626"/>
                <w:sz w:val="19"/>
                <w:szCs w:val="19"/>
              </w:rPr>
              <w:t>8.4</w:t>
            </w:r>
            <w:r>
              <w:rPr>
                <w:color w:val="262626"/>
                <w:sz w:val="19"/>
                <w:szCs w:val="19"/>
              </w:rPr>
              <w:t xml:space="preserve"> million from the Climate Pollution Reduction Grant. Combined awards will range from approximately $1,</w:t>
            </w:r>
            <w:r w:rsidR="00CF79E7">
              <w:rPr>
                <w:color w:val="262626"/>
                <w:sz w:val="19"/>
                <w:szCs w:val="19"/>
              </w:rPr>
              <w:t>25</w:t>
            </w:r>
            <w:r>
              <w:rPr>
                <w:color w:val="262626"/>
                <w:sz w:val="19"/>
                <w:szCs w:val="19"/>
              </w:rPr>
              <w:t>0,000 to $</w:t>
            </w:r>
            <w:r w:rsidR="00CF79E7">
              <w:rPr>
                <w:color w:val="262626"/>
                <w:sz w:val="19"/>
                <w:szCs w:val="19"/>
              </w:rPr>
              <w:t>6</w:t>
            </w:r>
            <w:r>
              <w:rPr>
                <w:color w:val="262626"/>
                <w:sz w:val="19"/>
                <w:szCs w:val="19"/>
              </w:rPr>
              <w:t>,500,000 for each Workforce Hub location, made up of roughly $700,000 to $3.5 million for Clean Jobs Workforce Network Program delivery, $300,000 to $2 million for Energy Transition Barrier Reduction services, and $</w:t>
            </w:r>
            <w:r w:rsidR="00AF5386">
              <w:rPr>
                <w:color w:val="262626"/>
                <w:sz w:val="19"/>
                <w:szCs w:val="19"/>
              </w:rPr>
              <w:t>500</w:t>
            </w:r>
            <w:r>
              <w:rPr>
                <w:color w:val="262626"/>
                <w:sz w:val="19"/>
                <w:szCs w:val="19"/>
              </w:rPr>
              <w:t>,000 to $</w:t>
            </w:r>
            <w:r w:rsidR="00AF5386">
              <w:rPr>
                <w:color w:val="262626"/>
                <w:sz w:val="19"/>
                <w:szCs w:val="19"/>
              </w:rPr>
              <w:t>2</w:t>
            </w:r>
            <w:r>
              <w:rPr>
                <w:color w:val="262626"/>
                <w:sz w:val="19"/>
                <w:szCs w:val="19"/>
              </w:rPr>
              <w:t xml:space="preserve"> million for CPRG Career Pathway training. Final award amounts are based on the number of participants, the quality of the program, and the impact of the outcomes. The period of performance is June 1, 2027 through May 31, 2028, and the Department intends to offer up to two twelve-month renewals based on performance. Applications are due October 30, 2026.</w:t>
            </w:r>
          </w:p>
        </w:tc>
      </w:tr>
    </w:tbl>
    <w:p w14:paraId="5AE0A47E" w14:textId="77777777" w:rsidR="006E13DD" w:rsidRDefault="006E13DD">
      <w:pPr>
        <w:spacing w:after="60" w:line="264" w:lineRule="auto"/>
      </w:pPr>
    </w:p>
    <w:tbl>
      <w:tblPr>
        <w:tblW w:w="9360" w:type="dxa"/>
        <w:tblBorders>
          <w:top w:val="single" w:sz="2" w:space="0" w:color="9DB3D0"/>
          <w:left w:val="single" w:sz="2" w:space="0" w:color="9DB3D0"/>
          <w:bottom w:val="single" w:sz="2" w:space="0" w:color="9DB3D0"/>
          <w:right w:val="single" w:sz="2" w:space="0" w:color="9DB3D0"/>
        </w:tblBorders>
        <w:tblCellMar>
          <w:left w:w="10" w:type="dxa"/>
          <w:right w:w="10" w:type="dxa"/>
        </w:tblCellMar>
        <w:tblLook w:val="0000" w:firstRow="0" w:lastRow="0" w:firstColumn="0" w:lastColumn="0" w:noHBand="0" w:noVBand="0"/>
      </w:tblPr>
      <w:tblGrid>
        <w:gridCol w:w="9360"/>
      </w:tblGrid>
      <w:tr w:rsidR="006E13DD" w14:paraId="3DC1EA9A" w14:textId="77777777">
        <w:tc>
          <w:tcPr>
            <w:tcW w:w="9360" w:type="dxa"/>
            <w:shd w:val="clear" w:color="auto" w:fill="E8EEF7"/>
            <w:tcMar>
              <w:top w:w="110" w:type="dxa"/>
              <w:left w:w="150" w:type="dxa"/>
              <w:bottom w:w="110" w:type="dxa"/>
              <w:right w:w="150" w:type="dxa"/>
            </w:tcMar>
          </w:tcPr>
          <w:p w14:paraId="771362CB" w14:textId="718ED762" w:rsidR="006E13DD" w:rsidRDefault="00CE008B">
            <w:pPr>
              <w:spacing w:line="252" w:lineRule="auto"/>
            </w:pPr>
            <w:r>
              <w:rPr>
                <w:b/>
                <w:bCs/>
                <w:color w:val="1F3864"/>
                <w:sz w:val="19"/>
                <w:szCs w:val="19"/>
              </w:rPr>
              <w:t xml:space="preserve">How to budget the three functions. </w:t>
            </w:r>
            <w:r>
              <w:rPr>
                <w:color w:val="262626"/>
                <w:sz w:val="19"/>
                <w:szCs w:val="19"/>
              </w:rPr>
              <w:t xml:space="preserve">Budget for case management, Energy Transition Barrier Reduction administration, and delivery of the CEJA Core Competencies whether you would perform them yourself or subcontract them. Split case management by funding source. </w:t>
            </w:r>
            <w:r w:rsidR="00D602C3" w:rsidRPr="00D602C3">
              <w:rPr>
                <w:color w:val="262626"/>
                <w:sz w:val="19"/>
                <w:szCs w:val="19"/>
              </w:rPr>
              <w:t xml:space="preserve">Case management focused on the technical assessments, the career plan, and CEJA program tracking goes on budget lines </w:t>
            </w:r>
            <w:r>
              <w:rPr>
                <w:color w:val="262626"/>
                <w:sz w:val="19"/>
                <w:szCs w:val="19"/>
              </w:rPr>
              <w:t>1A Hub Personnel, 2A Hub Benefits, and 6A Hub Contractual. Case management focused on the needs assessment and the provision of supportive services goes on lines 1B Barrier Reduction Personnel, 2B Barrier Reduction Benefits, and 6B Barrier Reduction Contractual.</w:t>
            </w:r>
          </w:p>
        </w:tc>
      </w:tr>
    </w:tbl>
    <w:p w14:paraId="5351DC4D"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13A4AB1F" w14:textId="77777777">
        <w:tc>
          <w:tcPr>
            <w:tcW w:w="9360" w:type="dxa"/>
            <w:shd w:val="clear" w:color="auto" w:fill="F2F2F2"/>
            <w:tcMar>
              <w:top w:w="110" w:type="dxa"/>
              <w:left w:w="150" w:type="dxa"/>
              <w:bottom w:w="110" w:type="dxa"/>
              <w:right w:w="150" w:type="dxa"/>
            </w:tcMar>
          </w:tcPr>
          <w:p w14:paraId="067D6552" w14:textId="77777777" w:rsidR="006E13DD" w:rsidRDefault="00CE008B">
            <w:pPr>
              <w:spacing w:line="252" w:lineRule="auto"/>
            </w:pPr>
            <w:r>
              <w:rPr>
                <w:b/>
                <w:bCs/>
                <w:color w:val="404040"/>
                <w:sz w:val="19"/>
                <w:szCs w:val="19"/>
              </w:rPr>
              <w:lastRenderedPageBreak/>
              <w:t xml:space="preserve">Note. </w:t>
            </w:r>
            <w:r>
              <w:rPr>
                <w:color w:val="262626"/>
                <w:sz w:val="19"/>
                <w:szCs w:val="19"/>
              </w:rPr>
              <w:t>Reviewers assess whether the budget is reasonable for the training proposed. This narrative must match your Uniform Budget. Where they differ, reviewers treat the Uniform Budget as your request.</w:t>
            </w:r>
          </w:p>
        </w:tc>
      </w:tr>
    </w:tbl>
    <w:p w14:paraId="2F457DCF" w14:textId="77777777" w:rsidR="006E13DD" w:rsidRDefault="006E13DD">
      <w:pPr>
        <w:spacing w:after="6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28109A6A" w14:textId="77777777">
        <w:tc>
          <w:tcPr>
            <w:tcW w:w="9360" w:type="dxa"/>
            <w:shd w:val="clear" w:color="auto" w:fill="F2F2F2"/>
            <w:tcMar>
              <w:top w:w="110" w:type="dxa"/>
              <w:left w:w="150" w:type="dxa"/>
              <w:bottom w:w="110" w:type="dxa"/>
              <w:right w:w="150" w:type="dxa"/>
            </w:tcMar>
          </w:tcPr>
          <w:p w14:paraId="17F834DC" w14:textId="77777777" w:rsidR="006E13DD" w:rsidRDefault="00CE008B">
            <w:pPr>
              <w:spacing w:line="252" w:lineRule="auto"/>
            </w:pPr>
            <w:r>
              <w:rPr>
                <w:b/>
                <w:bCs/>
                <w:color w:val="404040"/>
                <w:sz w:val="19"/>
                <w:szCs w:val="19"/>
              </w:rPr>
              <w:t xml:space="preserve">Note. </w:t>
            </w:r>
            <w:r>
              <w:rPr>
                <w:color w:val="262626"/>
                <w:sz w:val="19"/>
                <w:szCs w:val="19"/>
              </w:rPr>
              <w:t>The Clean Jobs Workforce Network Program will not pay for a college credit apparatus, including academic advisors, financial aid staff, and the administrative overhead of credit enrollment. This applies to training delivered under the Clean Jobs Curriculum Framework, which a community college provider should price as contracted cohort instruction rather than as tuition for individually enrolled participants. It does not apply to advanced training, where purchasing individual seats in a credit program is permitted and counts against your advanced training budget. Stackable micro-certifications offered in addition to Career Cluster and Career Pathway training are allowable when tied to a specific job or an employer request, with justification for the individual participant. Open-ended certification stacking unconnected to a hiring opportunity is not allowable.</w:t>
            </w:r>
          </w:p>
        </w:tc>
      </w:tr>
    </w:tbl>
    <w:p w14:paraId="7DA71636" w14:textId="77777777" w:rsidR="006E13DD" w:rsidRDefault="006E13DD">
      <w:pPr>
        <w:spacing w:after="60" w:line="264" w:lineRule="auto"/>
      </w:pPr>
    </w:p>
    <w:p w14:paraId="0E0C09D6" w14:textId="77777777" w:rsidR="006E13DD" w:rsidRDefault="00CE008B">
      <w:pPr>
        <w:keepNext/>
        <w:spacing w:before="300" w:after="50"/>
      </w:pPr>
      <w:r>
        <w:rPr>
          <w:b/>
          <w:bCs/>
          <w:color w:val="1F3864"/>
          <w:sz w:val="23"/>
          <w:szCs w:val="23"/>
        </w:rPr>
        <w:t>20. Leverage, efficiency, and sustainability</w:t>
      </w:r>
    </w:p>
    <w:p w14:paraId="7EE1FFB9" w14:textId="5DAD6B3E" w:rsidR="006E13DD" w:rsidRDefault="00CE008B">
      <w:pPr>
        <w:keepNext/>
        <w:spacing w:after="130"/>
      </w:pPr>
      <w:r>
        <w:rPr>
          <w:i/>
          <w:iCs/>
          <w:color w:val="595959"/>
          <w:sz w:val="19"/>
          <w:szCs w:val="19"/>
        </w:rPr>
        <w:t xml:space="preserve">NOFO: Cost Sharing or Matching; Funding Information  |  Criterion: COST EFFECTIVENESS  |  Weight 2%  |  Length </w:t>
      </w:r>
      <w:r w:rsidR="00A32E5D" w:rsidRPr="00A32E5D">
        <w:rPr>
          <w:i/>
          <w:iCs/>
          <w:color w:val="595959"/>
          <w:sz w:val="19"/>
          <w:szCs w:val="19"/>
        </w:rPr>
        <w:t>1,500 characters (about 0.5 page)</w:t>
      </w:r>
    </w:p>
    <w:p w14:paraId="3F1C6A1F" w14:textId="77777777" w:rsidR="006E13DD" w:rsidRDefault="00CE008B">
      <w:pPr>
        <w:spacing w:after="120" w:line="264" w:lineRule="auto"/>
      </w:pPr>
      <w:r>
        <w:t>CEJA funds are one source among several. This question asks what else you bring and what happens after the grant.</w:t>
      </w:r>
    </w:p>
    <w:p w14:paraId="4020024D" w14:textId="77777777" w:rsidR="006E13DD" w:rsidRDefault="00CE008B">
      <w:pPr>
        <w:spacing w:after="110" w:line="264" w:lineRule="auto"/>
      </w:pPr>
      <w:r>
        <w:rPr>
          <w:b/>
          <w:bCs/>
        </w:rPr>
        <w:t>Describe the resources, partnerships, and funding you would leverage.</w:t>
      </w:r>
    </w:p>
    <w:p w14:paraId="2705120D" w14:textId="77777777" w:rsidR="006E13DD" w:rsidRDefault="00CE008B">
      <w:pPr>
        <w:spacing w:after="70" w:line="264" w:lineRule="auto"/>
      </w:pPr>
      <w:r>
        <w:t>Cover these things:</w:t>
      </w:r>
    </w:p>
    <w:p w14:paraId="08923A8B" w14:textId="77777777" w:rsidR="006E13DD" w:rsidRDefault="00CE008B">
      <w:pPr>
        <w:pStyle w:val="ListParagraph"/>
        <w:numPr>
          <w:ilvl w:val="0"/>
          <w:numId w:val="9"/>
        </w:numPr>
        <w:spacing w:after="70" w:line="264" w:lineRule="auto"/>
        <w:contextualSpacing w:val="0"/>
      </w:pPr>
      <w:r>
        <w:t>What would extend the grant’s reach? Describe which existing programs, services, staff, facilities, equipment, or partnerships would extend the reach of CEJA funds, without charging the same cost to more than one program. For example, the same instructor hours cannot be charged to CEJA and to JTED;</w:t>
      </w:r>
    </w:p>
    <w:p w14:paraId="6CDC945A" w14:textId="77777777" w:rsidR="006E13DD" w:rsidRDefault="00CE008B">
      <w:pPr>
        <w:pStyle w:val="ListParagraph"/>
        <w:numPr>
          <w:ilvl w:val="0"/>
          <w:numId w:val="9"/>
        </w:numPr>
        <w:spacing w:after="70" w:line="264" w:lineRule="auto"/>
        <w:contextualSpacing w:val="0"/>
      </w:pPr>
      <w:r>
        <w:t>What other money is committed? Describe any leveraged or matching funds from workforce partners, philanthropy, or other sources, with amounts and commitment status; and</w:t>
      </w:r>
    </w:p>
    <w:p w14:paraId="653420D4" w14:textId="77777777" w:rsidR="006E13DD" w:rsidRDefault="00CE008B">
      <w:pPr>
        <w:pStyle w:val="ListParagraph"/>
        <w:numPr>
          <w:ilvl w:val="0"/>
          <w:numId w:val="9"/>
        </w:numPr>
        <w:spacing w:after="70" w:line="264" w:lineRule="auto"/>
        <w:contextualSpacing w:val="0"/>
      </w:pPr>
      <w:r>
        <w:t>What do employers contribute? Describe resources from participating businesses, including time spent speaking to classes, work-based learning opportunities, tools or materials provided, and similar in-kind contributions.</w:t>
      </w:r>
    </w:p>
    <w:tbl>
      <w:tblPr>
        <w:tblW w:w="9360" w:type="dxa"/>
        <w:tblBorders>
          <w:top w:val="single" w:sz="4" w:space="0" w:color="AEAEAE"/>
          <w:left w:val="single" w:sz="4" w:space="0" w:color="AEAEAE"/>
          <w:bottom w:val="single" w:sz="4" w:space="0" w:color="AEAEAE"/>
          <w:right w:val="single" w:sz="4" w:space="0" w:color="AEAEAE"/>
        </w:tblBorders>
        <w:tblCellMar>
          <w:left w:w="10" w:type="dxa"/>
          <w:right w:w="10" w:type="dxa"/>
        </w:tblCellMar>
        <w:tblLook w:val="0000" w:firstRow="0" w:lastRow="0" w:firstColumn="0" w:lastColumn="0" w:noHBand="0" w:noVBand="0"/>
      </w:tblPr>
      <w:tblGrid>
        <w:gridCol w:w="9360"/>
      </w:tblGrid>
      <w:tr w:rsidR="006E13DD" w14:paraId="7221A965" w14:textId="77777777">
        <w:tc>
          <w:tcPr>
            <w:tcW w:w="9360" w:type="dxa"/>
            <w:tcMar>
              <w:top w:w="80" w:type="dxa"/>
              <w:left w:w="150" w:type="dxa"/>
              <w:bottom w:w="80" w:type="dxa"/>
              <w:right w:w="150" w:type="dxa"/>
            </w:tcMar>
          </w:tcPr>
          <w:p w14:paraId="1BDC40A8" w14:textId="77777777" w:rsidR="006E13DD" w:rsidRDefault="00CE008B">
            <w:permStart w:id="1889739844" w:edGrp="everyone"/>
            <w:r>
              <w:rPr>
                <w:i/>
                <w:iCs/>
                <w:color w:val="8C8C8C"/>
                <w:sz w:val="17"/>
                <w:szCs w:val="17"/>
              </w:rPr>
              <w:t>Your answer</w:t>
            </w:r>
          </w:p>
          <w:permEnd w:id="1889739844"/>
          <w:p w14:paraId="6BA92620" w14:textId="77777777" w:rsidR="006E13DD" w:rsidRDefault="006E13DD"/>
          <w:p w14:paraId="53288333" w14:textId="77777777" w:rsidR="006E13DD" w:rsidRDefault="006E13DD"/>
          <w:p w14:paraId="543E12D1" w14:textId="77777777" w:rsidR="006E13DD" w:rsidRDefault="006E13DD"/>
          <w:p w14:paraId="6C64CD37" w14:textId="77777777" w:rsidR="006E13DD" w:rsidRDefault="006E13DD"/>
        </w:tc>
      </w:tr>
    </w:tbl>
    <w:p w14:paraId="106C6F9F" w14:textId="77777777" w:rsidR="006E13DD" w:rsidRDefault="006E13DD">
      <w:pPr>
        <w:spacing w:after="120" w:line="264" w:lineRule="auto"/>
      </w:pPr>
    </w:p>
    <w:tbl>
      <w:tblPr>
        <w:tblW w:w="9360" w:type="dxa"/>
        <w:tblBorders>
          <w:top w:val="single" w:sz="2" w:space="0" w:color="BFBFBF"/>
          <w:left w:val="single" w:sz="2" w:space="0" w:color="BFBFBF"/>
          <w:bottom w:val="single" w:sz="2" w:space="0" w:color="BFBFBF"/>
          <w:right w:val="single" w:sz="2" w:space="0" w:color="BFBFBF"/>
        </w:tblBorders>
        <w:tblCellMar>
          <w:left w:w="10" w:type="dxa"/>
          <w:right w:w="10" w:type="dxa"/>
        </w:tblCellMar>
        <w:tblLook w:val="0000" w:firstRow="0" w:lastRow="0" w:firstColumn="0" w:lastColumn="0" w:noHBand="0" w:noVBand="0"/>
      </w:tblPr>
      <w:tblGrid>
        <w:gridCol w:w="9360"/>
      </w:tblGrid>
      <w:tr w:rsidR="006E13DD" w14:paraId="271F2BF9" w14:textId="77777777">
        <w:tc>
          <w:tcPr>
            <w:tcW w:w="9360" w:type="dxa"/>
            <w:shd w:val="clear" w:color="auto" w:fill="F2F2F2"/>
            <w:tcMar>
              <w:top w:w="110" w:type="dxa"/>
              <w:left w:w="150" w:type="dxa"/>
              <w:bottom w:w="110" w:type="dxa"/>
              <w:right w:w="150" w:type="dxa"/>
            </w:tcMar>
          </w:tcPr>
          <w:p w14:paraId="2B02D7D7" w14:textId="77777777" w:rsidR="006E13DD" w:rsidRDefault="00CE008B">
            <w:pPr>
              <w:spacing w:line="252" w:lineRule="auto"/>
            </w:pPr>
            <w:r>
              <w:rPr>
                <w:b/>
                <w:bCs/>
                <w:color w:val="404040"/>
                <w:sz w:val="19"/>
                <w:szCs w:val="19"/>
              </w:rPr>
              <w:lastRenderedPageBreak/>
              <w:t xml:space="preserve">Note. </w:t>
            </w:r>
            <w:r>
              <w:rPr>
                <w:color w:val="262626"/>
                <w:sz w:val="19"/>
                <w:szCs w:val="19"/>
              </w:rPr>
              <w:t>Cost sharing is not required for this opportunity. Leverage is scored on what it adds, not on whether you have it.</w:t>
            </w:r>
          </w:p>
        </w:tc>
      </w:tr>
    </w:tbl>
    <w:p w14:paraId="71E6B344" w14:textId="77777777" w:rsidR="006E13DD" w:rsidRDefault="006E13DD">
      <w:pPr>
        <w:spacing w:after="60" w:line="264" w:lineRule="auto"/>
      </w:pPr>
    </w:p>
    <w:sectPr w:rsidR="006E13DD" w:rsidSect="00DC53D3">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528049" w14:textId="77777777" w:rsidR="00DD163E" w:rsidRDefault="00DD163E" w:rsidP="00566397">
      <w:pPr>
        <w:spacing w:after="0" w:line="240" w:lineRule="auto"/>
      </w:pPr>
      <w:r>
        <w:separator/>
      </w:r>
    </w:p>
  </w:endnote>
  <w:endnote w:type="continuationSeparator" w:id="0">
    <w:p w14:paraId="164BE2CA" w14:textId="77777777" w:rsidR="00DD163E" w:rsidRDefault="00DD163E" w:rsidP="00566397">
      <w:pPr>
        <w:spacing w:after="0" w:line="240" w:lineRule="auto"/>
      </w:pPr>
      <w:r>
        <w:continuationSeparator/>
      </w:r>
    </w:p>
  </w:endnote>
  <w:endnote w:type="continuationNotice" w:id="1">
    <w:p w14:paraId="0180E2A8" w14:textId="77777777" w:rsidR="00DD163E" w:rsidRDefault="00DD16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432E3" w14:textId="77777777" w:rsidR="00DD163E" w:rsidRDefault="00DD163E" w:rsidP="00566397">
      <w:pPr>
        <w:spacing w:after="0" w:line="240" w:lineRule="auto"/>
      </w:pPr>
      <w:r>
        <w:separator/>
      </w:r>
    </w:p>
  </w:footnote>
  <w:footnote w:type="continuationSeparator" w:id="0">
    <w:p w14:paraId="475EF8E5" w14:textId="77777777" w:rsidR="00DD163E" w:rsidRDefault="00DD163E" w:rsidP="00566397">
      <w:pPr>
        <w:spacing w:after="0" w:line="240" w:lineRule="auto"/>
      </w:pPr>
      <w:r>
        <w:continuationSeparator/>
      </w:r>
    </w:p>
  </w:footnote>
  <w:footnote w:type="continuationNotice" w:id="1">
    <w:p w14:paraId="2D323970" w14:textId="77777777" w:rsidR="00DD163E" w:rsidRDefault="00DD163E">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E1668"/>
    <w:multiLevelType w:val="hybridMultilevel"/>
    <w:tmpl w:val="68946DAE"/>
    <w:lvl w:ilvl="0" w:tplc="68AC1A20">
      <w:start w:val="1"/>
      <w:numFmt w:val="bullet"/>
      <w:lvlText w:val=""/>
      <w:lvlJc w:val="left"/>
      <w:pPr>
        <w:ind w:left="720" w:hanging="360"/>
      </w:pPr>
      <w:rPr>
        <w:rFonts w:ascii="Symbol" w:hAnsi="Symbol" w:hint="default"/>
      </w:rPr>
    </w:lvl>
    <w:lvl w:ilvl="1" w:tplc="8E62E288">
      <w:start w:val="1"/>
      <w:numFmt w:val="bullet"/>
      <w:lvlText w:val="o"/>
      <w:lvlJc w:val="left"/>
      <w:pPr>
        <w:ind w:left="1440" w:hanging="360"/>
      </w:pPr>
      <w:rPr>
        <w:rFonts w:ascii="Courier New" w:hAnsi="Courier New" w:hint="default"/>
      </w:rPr>
    </w:lvl>
    <w:lvl w:ilvl="2" w:tplc="04429D7E">
      <w:start w:val="1"/>
      <w:numFmt w:val="bullet"/>
      <w:lvlText w:val=""/>
      <w:lvlJc w:val="left"/>
      <w:pPr>
        <w:ind w:left="2160" w:hanging="360"/>
      </w:pPr>
      <w:rPr>
        <w:rFonts w:ascii="Wingdings" w:hAnsi="Wingdings" w:hint="default"/>
      </w:rPr>
    </w:lvl>
    <w:lvl w:ilvl="3" w:tplc="0409000D">
      <w:start w:val="1"/>
      <w:numFmt w:val="bullet"/>
      <w:lvlText w:val=""/>
      <w:lvlJc w:val="left"/>
      <w:pPr>
        <w:ind w:left="2880" w:hanging="360"/>
      </w:pPr>
      <w:rPr>
        <w:rFonts w:ascii="Wingdings" w:hAnsi="Wingdings" w:hint="default"/>
      </w:rPr>
    </w:lvl>
    <w:lvl w:ilvl="4" w:tplc="7682FAFE">
      <w:start w:val="1"/>
      <w:numFmt w:val="bullet"/>
      <w:lvlText w:val="o"/>
      <w:lvlJc w:val="left"/>
      <w:pPr>
        <w:ind w:left="3600" w:hanging="360"/>
      </w:pPr>
      <w:rPr>
        <w:rFonts w:ascii="Courier New" w:hAnsi="Courier New" w:hint="default"/>
      </w:rPr>
    </w:lvl>
    <w:lvl w:ilvl="5" w:tplc="7E2CD7B2">
      <w:start w:val="1"/>
      <w:numFmt w:val="bullet"/>
      <w:lvlText w:val=""/>
      <w:lvlJc w:val="left"/>
      <w:pPr>
        <w:ind w:left="4320" w:hanging="360"/>
      </w:pPr>
      <w:rPr>
        <w:rFonts w:ascii="Wingdings" w:hAnsi="Wingdings" w:hint="default"/>
      </w:rPr>
    </w:lvl>
    <w:lvl w:ilvl="6" w:tplc="70B8D9DC">
      <w:start w:val="1"/>
      <w:numFmt w:val="bullet"/>
      <w:lvlText w:val=""/>
      <w:lvlJc w:val="left"/>
      <w:pPr>
        <w:ind w:left="5040" w:hanging="360"/>
      </w:pPr>
      <w:rPr>
        <w:rFonts w:ascii="Symbol" w:hAnsi="Symbol" w:hint="default"/>
      </w:rPr>
    </w:lvl>
    <w:lvl w:ilvl="7" w:tplc="8A487682">
      <w:start w:val="1"/>
      <w:numFmt w:val="bullet"/>
      <w:lvlText w:val="o"/>
      <w:lvlJc w:val="left"/>
      <w:pPr>
        <w:ind w:left="5760" w:hanging="360"/>
      </w:pPr>
      <w:rPr>
        <w:rFonts w:ascii="Courier New" w:hAnsi="Courier New" w:hint="default"/>
      </w:rPr>
    </w:lvl>
    <w:lvl w:ilvl="8" w:tplc="C3F89A8C">
      <w:start w:val="1"/>
      <w:numFmt w:val="bullet"/>
      <w:lvlText w:val=""/>
      <w:lvlJc w:val="left"/>
      <w:pPr>
        <w:ind w:left="6480" w:hanging="360"/>
      </w:pPr>
      <w:rPr>
        <w:rFonts w:ascii="Wingdings" w:hAnsi="Wingdings" w:hint="default"/>
      </w:rPr>
    </w:lvl>
  </w:abstractNum>
  <w:abstractNum w:abstractNumId="1" w15:restartNumberingAfterBreak="0">
    <w:nsid w:val="04C63C84"/>
    <w:multiLevelType w:val="multilevel"/>
    <w:tmpl w:val="92402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EA39D9"/>
    <w:multiLevelType w:val="hybridMultilevel"/>
    <w:tmpl w:val="E0D86F86"/>
    <w:lvl w:ilvl="0" w:tplc="C0AE5EC0">
      <w:start w:val="1"/>
      <w:numFmt w:val="bullet"/>
      <w:lvlText w:val="•"/>
      <w:lvlJc w:val="left"/>
      <w:pPr>
        <w:ind w:left="400" w:hanging="230"/>
      </w:pPr>
    </w:lvl>
    <w:lvl w:ilvl="1" w:tplc="7B96BE4A">
      <w:numFmt w:val="decimal"/>
      <w:lvlText w:val=""/>
      <w:lvlJc w:val="left"/>
    </w:lvl>
    <w:lvl w:ilvl="2" w:tplc="9BE40122">
      <w:numFmt w:val="decimal"/>
      <w:lvlText w:val=""/>
      <w:lvlJc w:val="left"/>
    </w:lvl>
    <w:lvl w:ilvl="3" w:tplc="E8A6ED8A">
      <w:numFmt w:val="decimal"/>
      <w:lvlText w:val=""/>
      <w:lvlJc w:val="left"/>
    </w:lvl>
    <w:lvl w:ilvl="4" w:tplc="6A4C4B38">
      <w:numFmt w:val="decimal"/>
      <w:lvlText w:val=""/>
      <w:lvlJc w:val="left"/>
    </w:lvl>
    <w:lvl w:ilvl="5" w:tplc="1E7866E8">
      <w:numFmt w:val="decimal"/>
      <w:lvlText w:val=""/>
      <w:lvlJc w:val="left"/>
    </w:lvl>
    <w:lvl w:ilvl="6" w:tplc="57F6D176">
      <w:numFmt w:val="decimal"/>
      <w:lvlText w:val=""/>
      <w:lvlJc w:val="left"/>
    </w:lvl>
    <w:lvl w:ilvl="7" w:tplc="1BCCBB30">
      <w:numFmt w:val="decimal"/>
      <w:lvlText w:val=""/>
      <w:lvlJc w:val="left"/>
    </w:lvl>
    <w:lvl w:ilvl="8" w:tplc="A4FE5826">
      <w:numFmt w:val="decimal"/>
      <w:lvlText w:val=""/>
      <w:lvlJc w:val="left"/>
    </w:lvl>
  </w:abstractNum>
  <w:abstractNum w:abstractNumId="3" w15:restartNumberingAfterBreak="0">
    <w:nsid w:val="2DF55321"/>
    <w:multiLevelType w:val="multilevel"/>
    <w:tmpl w:val="A8101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01B2A49"/>
    <w:multiLevelType w:val="hybridMultilevel"/>
    <w:tmpl w:val="E834C600"/>
    <w:lvl w:ilvl="0" w:tplc="6400A8BC">
      <w:start w:val="1"/>
      <w:numFmt w:val="bullet"/>
      <w:lvlText w:val="•"/>
      <w:lvlJc w:val="left"/>
      <w:pPr>
        <w:ind w:left="400" w:hanging="220"/>
      </w:pPr>
    </w:lvl>
    <w:lvl w:ilvl="1" w:tplc="B7BAD376">
      <w:numFmt w:val="decimal"/>
      <w:lvlText w:val=""/>
      <w:lvlJc w:val="left"/>
    </w:lvl>
    <w:lvl w:ilvl="2" w:tplc="D5829C60">
      <w:numFmt w:val="decimal"/>
      <w:lvlText w:val=""/>
      <w:lvlJc w:val="left"/>
    </w:lvl>
    <w:lvl w:ilvl="3" w:tplc="A210DA24">
      <w:numFmt w:val="decimal"/>
      <w:lvlText w:val=""/>
      <w:lvlJc w:val="left"/>
    </w:lvl>
    <w:lvl w:ilvl="4" w:tplc="3696675A">
      <w:numFmt w:val="decimal"/>
      <w:lvlText w:val=""/>
      <w:lvlJc w:val="left"/>
    </w:lvl>
    <w:lvl w:ilvl="5" w:tplc="64F0C136">
      <w:numFmt w:val="decimal"/>
      <w:lvlText w:val=""/>
      <w:lvlJc w:val="left"/>
    </w:lvl>
    <w:lvl w:ilvl="6" w:tplc="D514FFF6">
      <w:numFmt w:val="decimal"/>
      <w:lvlText w:val=""/>
      <w:lvlJc w:val="left"/>
    </w:lvl>
    <w:lvl w:ilvl="7" w:tplc="22CE9EBC">
      <w:numFmt w:val="decimal"/>
      <w:lvlText w:val=""/>
      <w:lvlJc w:val="left"/>
    </w:lvl>
    <w:lvl w:ilvl="8" w:tplc="04B6F92A">
      <w:numFmt w:val="decimal"/>
      <w:lvlText w:val=""/>
      <w:lvlJc w:val="left"/>
    </w:lvl>
  </w:abstractNum>
  <w:abstractNum w:abstractNumId="5" w15:restartNumberingAfterBreak="0">
    <w:nsid w:val="31071F4A"/>
    <w:multiLevelType w:val="multilevel"/>
    <w:tmpl w:val="3522D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D0D2647"/>
    <w:multiLevelType w:val="multilevel"/>
    <w:tmpl w:val="6B725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C1846BC"/>
    <w:multiLevelType w:val="multilevel"/>
    <w:tmpl w:val="D7124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05241E6"/>
    <w:multiLevelType w:val="hybridMultilevel"/>
    <w:tmpl w:val="CACEF0A8"/>
    <w:lvl w:ilvl="0" w:tplc="16DEA070">
      <w:start w:val="1"/>
      <w:numFmt w:val="upperLetter"/>
      <w:lvlText w:val="%1."/>
      <w:lvlJc w:val="left"/>
      <w:pPr>
        <w:ind w:left="840" w:hanging="361"/>
      </w:pPr>
      <w:rPr>
        <w:rFonts w:ascii="Calibri" w:eastAsia="Calibri" w:hAnsi="Calibri" w:cs="Calibri" w:hint="default"/>
        <w:b w:val="0"/>
        <w:bCs w:val="0"/>
        <w:i w:val="0"/>
        <w:iCs w:val="0"/>
        <w:w w:val="100"/>
        <w:sz w:val="21"/>
        <w:szCs w:val="21"/>
        <w:lang w:val="en-US" w:eastAsia="en-US" w:bidi="ar-SA"/>
      </w:rPr>
    </w:lvl>
    <w:lvl w:ilvl="1" w:tplc="6A863492">
      <w:numFmt w:val="bullet"/>
      <w:lvlText w:val=""/>
      <w:lvlJc w:val="left"/>
      <w:pPr>
        <w:ind w:left="841" w:hanging="360"/>
      </w:pPr>
      <w:rPr>
        <w:rFonts w:ascii="Symbol" w:eastAsia="Symbol" w:hAnsi="Symbol" w:cs="Symbol" w:hint="default"/>
        <w:b w:val="0"/>
        <w:bCs w:val="0"/>
        <w:i w:val="0"/>
        <w:iCs w:val="0"/>
        <w:w w:val="100"/>
        <w:sz w:val="22"/>
        <w:szCs w:val="22"/>
        <w:lang w:val="en-US" w:eastAsia="en-US" w:bidi="ar-SA"/>
      </w:rPr>
    </w:lvl>
    <w:lvl w:ilvl="2" w:tplc="2982E0E4">
      <w:numFmt w:val="bullet"/>
      <w:lvlText w:val="•"/>
      <w:lvlJc w:val="left"/>
      <w:pPr>
        <w:ind w:left="2716" w:hanging="360"/>
      </w:pPr>
      <w:rPr>
        <w:rFonts w:hint="default"/>
        <w:lang w:val="en-US" w:eastAsia="en-US" w:bidi="ar-SA"/>
      </w:rPr>
    </w:lvl>
    <w:lvl w:ilvl="3" w:tplc="0FD01CB4">
      <w:numFmt w:val="bullet"/>
      <w:lvlText w:val="•"/>
      <w:lvlJc w:val="left"/>
      <w:pPr>
        <w:ind w:left="3654" w:hanging="360"/>
      </w:pPr>
      <w:rPr>
        <w:rFonts w:hint="default"/>
        <w:lang w:val="en-US" w:eastAsia="en-US" w:bidi="ar-SA"/>
      </w:rPr>
    </w:lvl>
    <w:lvl w:ilvl="4" w:tplc="6E24F42C">
      <w:numFmt w:val="bullet"/>
      <w:lvlText w:val="•"/>
      <w:lvlJc w:val="left"/>
      <w:pPr>
        <w:ind w:left="4592" w:hanging="360"/>
      </w:pPr>
      <w:rPr>
        <w:rFonts w:hint="default"/>
        <w:lang w:val="en-US" w:eastAsia="en-US" w:bidi="ar-SA"/>
      </w:rPr>
    </w:lvl>
    <w:lvl w:ilvl="5" w:tplc="E9C48D74">
      <w:numFmt w:val="bullet"/>
      <w:lvlText w:val="•"/>
      <w:lvlJc w:val="left"/>
      <w:pPr>
        <w:ind w:left="5530" w:hanging="360"/>
      </w:pPr>
      <w:rPr>
        <w:rFonts w:hint="default"/>
        <w:lang w:val="en-US" w:eastAsia="en-US" w:bidi="ar-SA"/>
      </w:rPr>
    </w:lvl>
    <w:lvl w:ilvl="6" w:tplc="254087A0">
      <w:numFmt w:val="bullet"/>
      <w:lvlText w:val="•"/>
      <w:lvlJc w:val="left"/>
      <w:pPr>
        <w:ind w:left="6468" w:hanging="360"/>
      </w:pPr>
      <w:rPr>
        <w:rFonts w:hint="default"/>
        <w:lang w:val="en-US" w:eastAsia="en-US" w:bidi="ar-SA"/>
      </w:rPr>
    </w:lvl>
    <w:lvl w:ilvl="7" w:tplc="7B6C6F22">
      <w:numFmt w:val="bullet"/>
      <w:lvlText w:val="•"/>
      <w:lvlJc w:val="left"/>
      <w:pPr>
        <w:ind w:left="7406" w:hanging="360"/>
      </w:pPr>
      <w:rPr>
        <w:rFonts w:hint="default"/>
        <w:lang w:val="en-US" w:eastAsia="en-US" w:bidi="ar-SA"/>
      </w:rPr>
    </w:lvl>
    <w:lvl w:ilvl="8" w:tplc="0678953A">
      <w:numFmt w:val="bullet"/>
      <w:lvlText w:val="•"/>
      <w:lvlJc w:val="left"/>
      <w:pPr>
        <w:ind w:left="8344" w:hanging="360"/>
      </w:pPr>
      <w:rPr>
        <w:rFonts w:hint="default"/>
        <w:lang w:val="en-US" w:eastAsia="en-US" w:bidi="ar-SA"/>
      </w:rPr>
    </w:lvl>
  </w:abstractNum>
  <w:num w:numId="1" w16cid:durableId="616067659">
    <w:abstractNumId w:val="6"/>
  </w:num>
  <w:num w:numId="2" w16cid:durableId="894003204">
    <w:abstractNumId w:val="1"/>
  </w:num>
  <w:num w:numId="3" w16cid:durableId="590158638">
    <w:abstractNumId w:val="3"/>
  </w:num>
  <w:num w:numId="4" w16cid:durableId="408621087">
    <w:abstractNumId w:val="7"/>
  </w:num>
  <w:num w:numId="5" w16cid:durableId="379748100">
    <w:abstractNumId w:val="5"/>
  </w:num>
  <w:num w:numId="6" w16cid:durableId="24529341">
    <w:abstractNumId w:val="8"/>
  </w:num>
  <w:num w:numId="7" w16cid:durableId="850804331">
    <w:abstractNumId w:val="0"/>
  </w:num>
  <w:num w:numId="8" w16cid:durableId="268051787">
    <w:abstractNumId w:val="2"/>
    <w:lvlOverride w:ilvl="0">
      <w:startOverride w:val="1"/>
    </w:lvlOverride>
  </w:num>
  <w:num w:numId="9" w16cid:durableId="181687134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ocumentProtection w:edit="readOnly" w:enforcement="1" w:cryptProviderType="rsaAES" w:cryptAlgorithmClass="hash" w:cryptAlgorithmType="typeAny" w:cryptAlgorithmSid="14" w:cryptSpinCount="100000" w:hash="wmoVQxX23baju0cCvzViBujLrwx3fglmoxfS2r4cyV9G68/JgDyJuQneN27wQeOy9v9cmUy62stvYuOhMgHomw==" w:salt="mLcgfp4GyFzzwdGUn8eXag=="/>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D70"/>
    <w:rsid w:val="00001016"/>
    <w:rsid w:val="00005FC0"/>
    <w:rsid w:val="00006DB3"/>
    <w:rsid w:val="000071A8"/>
    <w:rsid w:val="00007506"/>
    <w:rsid w:val="000142E5"/>
    <w:rsid w:val="00021600"/>
    <w:rsid w:val="000252A1"/>
    <w:rsid w:val="00033126"/>
    <w:rsid w:val="000509A5"/>
    <w:rsid w:val="00053544"/>
    <w:rsid w:val="000561CC"/>
    <w:rsid w:val="00060BC7"/>
    <w:rsid w:val="00061F74"/>
    <w:rsid w:val="000665C8"/>
    <w:rsid w:val="0008268B"/>
    <w:rsid w:val="000834A5"/>
    <w:rsid w:val="00083FEA"/>
    <w:rsid w:val="00091CC5"/>
    <w:rsid w:val="00095069"/>
    <w:rsid w:val="00095642"/>
    <w:rsid w:val="00097C34"/>
    <w:rsid w:val="00097FDC"/>
    <w:rsid w:val="000A0748"/>
    <w:rsid w:val="000A0950"/>
    <w:rsid w:val="000A600F"/>
    <w:rsid w:val="000B3F37"/>
    <w:rsid w:val="000C0439"/>
    <w:rsid w:val="000C0B39"/>
    <w:rsid w:val="000C1DBB"/>
    <w:rsid w:val="000D05CA"/>
    <w:rsid w:val="000E1991"/>
    <w:rsid w:val="000E4E83"/>
    <w:rsid w:val="000F12D8"/>
    <w:rsid w:val="000F27CE"/>
    <w:rsid w:val="000F2E2D"/>
    <w:rsid w:val="000F6B97"/>
    <w:rsid w:val="000F7966"/>
    <w:rsid w:val="00102ACD"/>
    <w:rsid w:val="00105722"/>
    <w:rsid w:val="00105AFE"/>
    <w:rsid w:val="00114FC5"/>
    <w:rsid w:val="00116FC0"/>
    <w:rsid w:val="00117754"/>
    <w:rsid w:val="0012134B"/>
    <w:rsid w:val="00130F31"/>
    <w:rsid w:val="00137501"/>
    <w:rsid w:val="00142863"/>
    <w:rsid w:val="00144E48"/>
    <w:rsid w:val="00145E45"/>
    <w:rsid w:val="0014693F"/>
    <w:rsid w:val="0015448B"/>
    <w:rsid w:val="001544DF"/>
    <w:rsid w:val="00155DD1"/>
    <w:rsid w:val="001612B5"/>
    <w:rsid w:val="00163102"/>
    <w:rsid w:val="001661D4"/>
    <w:rsid w:val="001713DB"/>
    <w:rsid w:val="00172024"/>
    <w:rsid w:val="00172996"/>
    <w:rsid w:val="00177436"/>
    <w:rsid w:val="001774F3"/>
    <w:rsid w:val="001820A0"/>
    <w:rsid w:val="001823CF"/>
    <w:rsid w:val="0018373C"/>
    <w:rsid w:val="00191083"/>
    <w:rsid w:val="00191A44"/>
    <w:rsid w:val="00194EB0"/>
    <w:rsid w:val="001A034F"/>
    <w:rsid w:val="001B01A6"/>
    <w:rsid w:val="001B7380"/>
    <w:rsid w:val="001C702D"/>
    <w:rsid w:val="001C70FF"/>
    <w:rsid w:val="001D4FD8"/>
    <w:rsid w:val="001D63DE"/>
    <w:rsid w:val="001E0813"/>
    <w:rsid w:val="001F006C"/>
    <w:rsid w:val="001F265A"/>
    <w:rsid w:val="001F41A2"/>
    <w:rsid w:val="00200AC0"/>
    <w:rsid w:val="00211EF8"/>
    <w:rsid w:val="00213692"/>
    <w:rsid w:val="00220956"/>
    <w:rsid w:val="002213CA"/>
    <w:rsid w:val="00232AC6"/>
    <w:rsid w:val="0023341E"/>
    <w:rsid w:val="00237B9C"/>
    <w:rsid w:val="00237F32"/>
    <w:rsid w:val="00243BC0"/>
    <w:rsid w:val="002526F4"/>
    <w:rsid w:val="00252DDE"/>
    <w:rsid w:val="002555CD"/>
    <w:rsid w:val="00255847"/>
    <w:rsid w:val="00261397"/>
    <w:rsid w:val="00265770"/>
    <w:rsid w:val="0027713F"/>
    <w:rsid w:val="00280702"/>
    <w:rsid w:val="00280B84"/>
    <w:rsid w:val="002A0BEB"/>
    <w:rsid w:val="002A1EE0"/>
    <w:rsid w:val="002A60AF"/>
    <w:rsid w:val="002B30D0"/>
    <w:rsid w:val="002B3B1C"/>
    <w:rsid w:val="002B6165"/>
    <w:rsid w:val="002C0339"/>
    <w:rsid w:val="002C2208"/>
    <w:rsid w:val="002C491E"/>
    <w:rsid w:val="002C5397"/>
    <w:rsid w:val="002C66D7"/>
    <w:rsid w:val="002D011B"/>
    <w:rsid w:val="002D10B9"/>
    <w:rsid w:val="002D1DBF"/>
    <w:rsid w:val="002D4B49"/>
    <w:rsid w:val="002D5CDF"/>
    <w:rsid w:val="002D6150"/>
    <w:rsid w:val="002E30CA"/>
    <w:rsid w:val="002E3ED2"/>
    <w:rsid w:val="002E46F8"/>
    <w:rsid w:val="002E6A3E"/>
    <w:rsid w:val="002F0F12"/>
    <w:rsid w:val="002F22A9"/>
    <w:rsid w:val="0030339B"/>
    <w:rsid w:val="003068D7"/>
    <w:rsid w:val="00313837"/>
    <w:rsid w:val="00315075"/>
    <w:rsid w:val="003212C3"/>
    <w:rsid w:val="00323A0B"/>
    <w:rsid w:val="00345822"/>
    <w:rsid w:val="003548F6"/>
    <w:rsid w:val="0036267E"/>
    <w:rsid w:val="00364812"/>
    <w:rsid w:val="00367921"/>
    <w:rsid w:val="00372D8F"/>
    <w:rsid w:val="00383102"/>
    <w:rsid w:val="00390740"/>
    <w:rsid w:val="00391477"/>
    <w:rsid w:val="003929FD"/>
    <w:rsid w:val="0039338A"/>
    <w:rsid w:val="00396AE0"/>
    <w:rsid w:val="00396E89"/>
    <w:rsid w:val="003A1694"/>
    <w:rsid w:val="003A4EFA"/>
    <w:rsid w:val="003B316F"/>
    <w:rsid w:val="003B4394"/>
    <w:rsid w:val="003B6959"/>
    <w:rsid w:val="003C1BFA"/>
    <w:rsid w:val="003C6DC2"/>
    <w:rsid w:val="003C7835"/>
    <w:rsid w:val="003D07E7"/>
    <w:rsid w:val="003D1CBA"/>
    <w:rsid w:val="003E2AD1"/>
    <w:rsid w:val="003E3B19"/>
    <w:rsid w:val="003E75F4"/>
    <w:rsid w:val="003E7F34"/>
    <w:rsid w:val="003F0415"/>
    <w:rsid w:val="003F34EB"/>
    <w:rsid w:val="00405236"/>
    <w:rsid w:val="0040642D"/>
    <w:rsid w:val="00407F65"/>
    <w:rsid w:val="00410104"/>
    <w:rsid w:val="00410CEE"/>
    <w:rsid w:val="00411522"/>
    <w:rsid w:val="00411AB3"/>
    <w:rsid w:val="004168F4"/>
    <w:rsid w:val="00422B6C"/>
    <w:rsid w:val="00422FD4"/>
    <w:rsid w:val="004313A2"/>
    <w:rsid w:val="004329B0"/>
    <w:rsid w:val="00435CE2"/>
    <w:rsid w:val="00442162"/>
    <w:rsid w:val="00442270"/>
    <w:rsid w:val="00442BFB"/>
    <w:rsid w:val="004458B7"/>
    <w:rsid w:val="00460726"/>
    <w:rsid w:val="00467FB7"/>
    <w:rsid w:val="004737A6"/>
    <w:rsid w:val="004759A9"/>
    <w:rsid w:val="00476EF4"/>
    <w:rsid w:val="004808CB"/>
    <w:rsid w:val="00480FE4"/>
    <w:rsid w:val="00493B1D"/>
    <w:rsid w:val="00497560"/>
    <w:rsid w:val="004977F4"/>
    <w:rsid w:val="00497859"/>
    <w:rsid w:val="004B71C6"/>
    <w:rsid w:val="004C2EA3"/>
    <w:rsid w:val="004C48AC"/>
    <w:rsid w:val="004C6D4C"/>
    <w:rsid w:val="004D32F6"/>
    <w:rsid w:val="004D4BEE"/>
    <w:rsid w:val="004D5CD1"/>
    <w:rsid w:val="004D734C"/>
    <w:rsid w:val="004E1CEC"/>
    <w:rsid w:val="004E51E5"/>
    <w:rsid w:val="004E640D"/>
    <w:rsid w:val="004E6D70"/>
    <w:rsid w:val="004F5254"/>
    <w:rsid w:val="004F57FF"/>
    <w:rsid w:val="00500606"/>
    <w:rsid w:val="0050090D"/>
    <w:rsid w:val="0050295E"/>
    <w:rsid w:val="00515420"/>
    <w:rsid w:val="005179A4"/>
    <w:rsid w:val="005342FF"/>
    <w:rsid w:val="0054097B"/>
    <w:rsid w:val="005446B2"/>
    <w:rsid w:val="00546F42"/>
    <w:rsid w:val="00547C39"/>
    <w:rsid w:val="00550104"/>
    <w:rsid w:val="00554526"/>
    <w:rsid w:val="0056177C"/>
    <w:rsid w:val="00565471"/>
    <w:rsid w:val="00566397"/>
    <w:rsid w:val="005821DD"/>
    <w:rsid w:val="005911BA"/>
    <w:rsid w:val="005974EA"/>
    <w:rsid w:val="005A4F18"/>
    <w:rsid w:val="005A7AA1"/>
    <w:rsid w:val="005B1D47"/>
    <w:rsid w:val="005B1F64"/>
    <w:rsid w:val="005C1592"/>
    <w:rsid w:val="005C51C9"/>
    <w:rsid w:val="005C589C"/>
    <w:rsid w:val="005E11C9"/>
    <w:rsid w:val="005E1BA7"/>
    <w:rsid w:val="005E5A06"/>
    <w:rsid w:val="005F1E77"/>
    <w:rsid w:val="005F406B"/>
    <w:rsid w:val="00603D54"/>
    <w:rsid w:val="00604FF6"/>
    <w:rsid w:val="006135EB"/>
    <w:rsid w:val="006136FA"/>
    <w:rsid w:val="00617DF3"/>
    <w:rsid w:val="00621DE2"/>
    <w:rsid w:val="0062648D"/>
    <w:rsid w:val="00632B3C"/>
    <w:rsid w:val="00633A23"/>
    <w:rsid w:val="00633AE0"/>
    <w:rsid w:val="006377CB"/>
    <w:rsid w:val="00653944"/>
    <w:rsid w:val="00654857"/>
    <w:rsid w:val="00655878"/>
    <w:rsid w:val="006559E2"/>
    <w:rsid w:val="00655BD2"/>
    <w:rsid w:val="006629DA"/>
    <w:rsid w:val="0066392C"/>
    <w:rsid w:val="00664827"/>
    <w:rsid w:val="00666B37"/>
    <w:rsid w:val="00666BEE"/>
    <w:rsid w:val="00666E0F"/>
    <w:rsid w:val="00672771"/>
    <w:rsid w:val="00674423"/>
    <w:rsid w:val="00684E4D"/>
    <w:rsid w:val="00685F3E"/>
    <w:rsid w:val="006871FE"/>
    <w:rsid w:val="00687B96"/>
    <w:rsid w:val="00687FFD"/>
    <w:rsid w:val="00690A4C"/>
    <w:rsid w:val="00693128"/>
    <w:rsid w:val="00696952"/>
    <w:rsid w:val="006A61FA"/>
    <w:rsid w:val="006B7B02"/>
    <w:rsid w:val="006B7DAB"/>
    <w:rsid w:val="006C3A64"/>
    <w:rsid w:val="006C4265"/>
    <w:rsid w:val="006C6EE9"/>
    <w:rsid w:val="006D11BC"/>
    <w:rsid w:val="006D35EF"/>
    <w:rsid w:val="006E0192"/>
    <w:rsid w:val="006E0526"/>
    <w:rsid w:val="006E13DD"/>
    <w:rsid w:val="006E3721"/>
    <w:rsid w:val="006E46C7"/>
    <w:rsid w:val="006E5803"/>
    <w:rsid w:val="006E5BE7"/>
    <w:rsid w:val="006E7BF3"/>
    <w:rsid w:val="006F40AC"/>
    <w:rsid w:val="00705E64"/>
    <w:rsid w:val="007114C0"/>
    <w:rsid w:val="00712EDB"/>
    <w:rsid w:val="00714EBF"/>
    <w:rsid w:val="007179B1"/>
    <w:rsid w:val="007211B3"/>
    <w:rsid w:val="00722517"/>
    <w:rsid w:val="0073327D"/>
    <w:rsid w:val="007352EB"/>
    <w:rsid w:val="007465DD"/>
    <w:rsid w:val="00746DE8"/>
    <w:rsid w:val="00754746"/>
    <w:rsid w:val="00754FB6"/>
    <w:rsid w:val="0076256B"/>
    <w:rsid w:val="00782760"/>
    <w:rsid w:val="0078473E"/>
    <w:rsid w:val="00792DF2"/>
    <w:rsid w:val="007A2844"/>
    <w:rsid w:val="007A7048"/>
    <w:rsid w:val="007B5A58"/>
    <w:rsid w:val="007C3ECC"/>
    <w:rsid w:val="007C43DC"/>
    <w:rsid w:val="007E25AF"/>
    <w:rsid w:val="007E351C"/>
    <w:rsid w:val="007E5732"/>
    <w:rsid w:val="007F3085"/>
    <w:rsid w:val="007F55A5"/>
    <w:rsid w:val="00806C58"/>
    <w:rsid w:val="008127E3"/>
    <w:rsid w:val="008224D9"/>
    <w:rsid w:val="00834102"/>
    <w:rsid w:val="00835F2A"/>
    <w:rsid w:val="0084744F"/>
    <w:rsid w:val="00847451"/>
    <w:rsid w:val="008479F5"/>
    <w:rsid w:val="00854A20"/>
    <w:rsid w:val="008558E1"/>
    <w:rsid w:val="0085603E"/>
    <w:rsid w:val="008568EE"/>
    <w:rsid w:val="00861EB4"/>
    <w:rsid w:val="00880C21"/>
    <w:rsid w:val="00882D77"/>
    <w:rsid w:val="008837A8"/>
    <w:rsid w:val="00890F85"/>
    <w:rsid w:val="008922E1"/>
    <w:rsid w:val="00896E3C"/>
    <w:rsid w:val="00897D61"/>
    <w:rsid w:val="008A0572"/>
    <w:rsid w:val="008A5B39"/>
    <w:rsid w:val="008B0546"/>
    <w:rsid w:val="008C2798"/>
    <w:rsid w:val="008D7D0C"/>
    <w:rsid w:val="008E12B1"/>
    <w:rsid w:val="008E3B43"/>
    <w:rsid w:val="008E6685"/>
    <w:rsid w:val="008F4BB4"/>
    <w:rsid w:val="009135DF"/>
    <w:rsid w:val="00930025"/>
    <w:rsid w:val="009330E4"/>
    <w:rsid w:val="00945AB9"/>
    <w:rsid w:val="00953BA7"/>
    <w:rsid w:val="0095757D"/>
    <w:rsid w:val="00965925"/>
    <w:rsid w:val="00977681"/>
    <w:rsid w:val="00982032"/>
    <w:rsid w:val="009908BB"/>
    <w:rsid w:val="009A3738"/>
    <w:rsid w:val="009A4357"/>
    <w:rsid w:val="009A65B9"/>
    <w:rsid w:val="009B3982"/>
    <w:rsid w:val="009B5944"/>
    <w:rsid w:val="009C1B48"/>
    <w:rsid w:val="009C3019"/>
    <w:rsid w:val="009C474C"/>
    <w:rsid w:val="009C63AC"/>
    <w:rsid w:val="009D26B3"/>
    <w:rsid w:val="009D3DCF"/>
    <w:rsid w:val="009D6D72"/>
    <w:rsid w:val="009E124C"/>
    <w:rsid w:val="009E1339"/>
    <w:rsid w:val="009E3355"/>
    <w:rsid w:val="009E7AC6"/>
    <w:rsid w:val="009F2ADE"/>
    <w:rsid w:val="00A072AC"/>
    <w:rsid w:val="00A32CB4"/>
    <w:rsid w:val="00A32E5D"/>
    <w:rsid w:val="00A32F1F"/>
    <w:rsid w:val="00A36AFD"/>
    <w:rsid w:val="00A37798"/>
    <w:rsid w:val="00A4343E"/>
    <w:rsid w:val="00A53518"/>
    <w:rsid w:val="00A568C4"/>
    <w:rsid w:val="00A611B1"/>
    <w:rsid w:val="00A627B5"/>
    <w:rsid w:val="00A73562"/>
    <w:rsid w:val="00A747B2"/>
    <w:rsid w:val="00A760C6"/>
    <w:rsid w:val="00A8264B"/>
    <w:rsid w:val="00A86C61"/>
    <w:rsid w:val="00A9158D"/>
    <w:rsid w:val="00A92FD7"/>
    <w:rsid w:val="00A931CD"/>
    <w:rsid w:val="00AA6D15"/>
    <w:rsid w:val="00AB23AA"/>
    <w:rsid w:val="00AB494A"/>
    <w:rsid w:val="00AB642D"/>
    <w:rsid w:val="00AC073D"/>
    <w:rsid w:val="00AC3463"/>
    <w:rsid w:val="00AC3B61"/>
    <w:rsid w:val="00AC7A1D"/>
    <w:rsid w:val="00AD7D4D"/>
    <w:rsid w:val="00AE1B75"/>
    <w:rsid w:val="00AE47BE"/>
    <w:rsid w:val="00AE49C9"/>
    <w:rsid w:val="00AF5386"/>
    <w:rsid w:val="00AF793C"/>
    <w:rsid w:val="00B0001C"/>
    <w:rsid w:val="00B00D4C"/>
    <w:rsid w:val="00B172D5"/>
    <w:rsid w:val="00B24AF0"/>
    <w:rsid w:val="00B3173B"/>
    <w:rsid w:val="00B42C88"/>
    <w:rsid w:val="00B434CC"/>
    <w:rsid w:val="00B44036"/>
    <w:rsid w:val="00B469B7"/>
    <w:rsid w:val="00B52458"/>
    <w:rsid w:val="00B54C14"/>
    <w:rsid w:val="00B625E7"/>
    <w:rsid w:val="00B67252"/>
    <w:rsid w:val="00B67442"/>
    <w:rsid w:val="00B73D39"/>
    <w:rsid w:val="00B83101"/>
    <w:rsid w:val="00B83E69"/>
    <w:rsid w:val="00B8481B"/>
    <w:rsid w:val="00B854A8"/>
    <w:rsid w:val="00B87E43"/>
    <w:rsid w:val="00B902F0"/>
    <w:rsid w:val="00B90A3C"/>
    <w:rsid w:val="00B912F4"/>
    <w:rsid w:val="00B94442"/>
    <w:rsid w:val="00BA0472"/>
    <w:rsid w:val="00BB35F2"/>
    <w:rsid w:val="00BB3B12"/>
    <w:rsid w:val="00BD0BB2"/>
    <w:rsid w:val="00BD3437"/>
    <w:rsid w:val="00BD5118"/>
    <w:rsid w:val="00BE114C"/>
    <w:rsid w:val="00BE336E"/>
    <w:rsid w:val="00BF3B1F"/>
    <w:rsid w:val="00C00A84"/>
    <w:rsid w:val="00C0547D"/>
    <w:rsid w:val="00C07401"/>
    <w:rsid w:val="00C0793B"/>
    <w:rsid w:val="00C110DA"/>
    <w:rsid w:val="00C11EF5"/>
    <w:rsid w:val="00C24F56"/>
    <w:rsid w:val="00C33A26"/>
    <w:rsid w:val="00C40AA5"/>
    <w:rsid w:val="00C418F0"/>
    <w:rsid w:val="00C43096"/>
    <w:rsid w:val="00C519C8"/>
    <w:rsid w:val="00C60314"/>
    <w:rsid w:val="00C64F13"/>
    <w:rsid w:val="00C656A7"/>
    <w:rsid w:val="00C73DCE"/>
    <w:rsid w:val="00C74E3E"/>
    <w:rsid w:val="00C80D59"/>
    <w:rsid w:val="00C86C76"/>
    <w:rsid w:val="00C91EA7"/>
    <w:rsid w:val="00C955C1"/>
    <w:rsid w:val="00C96A3A"/>
    <w:rsid w:val="00C96B48"/>
    <w:rsid w:val="00CA2B9F"/>
    <w:rsid w:val="00CA5097"/>
    <w:rsid w:val="00CA595B"/>
    <w:rsid w:val="00CB402C"/>
    <w:rsid w:val="00CB40B7"/>
    <w:rsid w:val="00CC0FF2"/>
    <w:rsid w:val="00CD194C"/>
    <w:rsid w:val="00CD5486"/>
    <w:rsid w:val="00CD586A"/>
    <w:rsid w:val="00CE008B"/>
    <w:rsid w:val="00CF4026"/>
    <w:rsid w:val="00CF79E7"/>
    <w:rsid w:val="00CF7AAF"/>
    <w:rsid w:val="00D00BD4"/>
    <w:rsid w:val="00D01734"/>
    <w:rsid w:val="00D02A74"/>
    <w:rsid w:val="00D03021"/>
    <w:rsid w:val="00D0455C"/>
    <w:rsid w:val="00D156AA"/>
    <w:rsid w:val="00D15D91"/>
    <w:rsid w:val="00D167C9"/>
    <w:rsid w:val="00D25A94"/>
    <w:rsid w:val="00D26CB0"/>
    <w:rsid w:val="00D33101"/>
    <w:rsid w:val="00D3598F"/>
    <w:rsid w:val="00D36514"/>
    <w:rsid w:val="00D50BEA"/>
    <w:rsid w:val="00D602C3"/>
    <w:rsid w:val="00D62278"/>
    <w:rsid w:val="00D63A3A"/>
    <w:rsid w:val="00D71A3C"/>
    <w:rsid w:val="00D75051"/>
    <w:rsid w:val="00D76A88"/>
    <w:rsid w:val="00D801E5"/>
    <w:rsid w:val="00D84FD4"/>
    <w:rsid w:val="00D8631C"/>
    <w:rsid w:val="00D923F6"/>
    <w:rsid w:val="00D93DD8"/>
    <w:rsid w:val="00D967A2"/>
    <w:rsid w:val="00DA4243"/>
    <w:rsid w:val="00DA56E5"/>
    <w:rsid w:val="00DA5D47"/>
    <w:rsid w:val="00DA6202"/>
    <w:rsid w:val="00DA773A"/>
    <w:rsid w:val="00DB4C8D"/>
    <w:rsid w:val="00DB6EF9"/>
    <w:rsid w:val="00DC15CD"/>
    <w:rsid w:val="00DC53D3"/>
    <w:rsid w:val="00DD163E"/>
    <w:rsid w:val="00DD30CC"/>
    <w:rsid w:val="00DD5756"/>
    <w:rsid w:val="00DE351A"/>
    <w:rsid w:val="00DE3985"/>
    <w:rsid w:val="00DE4CC4"/>
    <w:rsid w:val="00DE7F0E"/>
    <w:rsid w:val="00DF1BD1"/>
    <w:rsid w:val="00DF70C5"/>
    <w:rsid w:val="00E10656"/>
    <w:rsid w:val="00E128F4"/>
    <w:rsid w:val="00E139D6"/>
    <w:rsid w:val="00E379E7"/>
    <w:rsid w:val="00E46D88"/>
    <w:rsid w:val="00E46E10"/>
    <w:rsid w:val="00E47112"/>
    <w:rsid w:val="00E54581"/>
    <w:rsid w:val="00E5619D"/>
    <w:rsid w:val="00E72643"/>
    <w:rsid w:val="00E73EB6"/>
    <w:rsid w:val="00E76DE7"/>
    <w:rsid w:val="00E82D84"/>
    <w:rsid w:val="00E86859"/>
    <w:rsid w:val="00E86978"/>
    <w:rsid w:val="00E87088"/>
    <w:rsid w:val="00EA00A7"/>
    <w:rsid w:val="00EA33B7"/>
    <w:rsid w:val="00EA403E"/>
    <w:rsid w:val="00EB08BF"/>
    <w:rsid w:val="00EB160C"/>
    <w:rsid w:val="00EB41B8"/>
    <w:rsid w:val="00EC22C9"/>
    <w:rsid w:val="00ED0CF7"/>
    <w:rsid w:val="00ED5DDA"/>
    <w:rsid w:val="00EE6D95"/>
    <w:rsid w:val="00EF14AA"/>
    <w:rsid w:val="00EF7906"/>
    <w:rsid w:val="00F07419"/>
    <w:rsid w:val="00F13A8F"/>
    <w:rsid w:val="00F13DFF"/>
    <w:rsid w:val="00F248F0"/>
    <w:rsid w:val="00F25F8F"/>
    <w:rsid w:val="00F31F35"/>
    <w:rsid w:val="00F44426"/>
    <w:rsid w:val="00F56D08"/>
    <w:rsid w:val="00F6363B"/>
    <w:rsid w:val="00F63C63"/>
    <w:rsid w:val="00F67371"/>
    <w:rsid w:val="00F74612"/>
    <w:rsid w:val="00F807F9"/>
    <w:rsid w:val="00F92222"/>
    <w:rsid w:val="00F93C25"/>
    <w:rsid w:val="00FA3CC4"/>
    <w:rsid w:val="00FB4D2A"/>
    <w:rsid w:val="00FB4DDD"/>
    <w:rsid w:val="00FB5740"/>
    <w:rsid w:val="00FC38B6"/>
    <w:rsid w:val="00FC4D46"/>
    <w:rsid w:val="00FD1221"/>
    <w:rsid w:val="00FD17F7"/>
    <w:rsid w:val="00FD2108"/>
    <w:rsid w:val="00FE4869"/>
    <w:rsid w:val="00FF25C9"/>
    <w:rsid w:val="00FF3A12"/>
    <w:rsid w:val="01B905C0"/>
    <w:rsid w:val="03C67E28"/>
    <w:rsid w:val="04A97FF0"/>
    <w:rsid w:val="050F84FD"/>
    <w:rsid w:val="056EC66C"/>
    <w:rsid w:val="073107DC"/>
    <w:rsid w:val="09F81AF6"/>
    <w:rsid w:val="0A096FF5"/>
    <w:rsid w:val="0AB5AEC2"/>
    <w:rsid w:val="0B3BF217"/>
    <w:rsid w:val="11579E83"/>
    <w:rsid w:val="14A6A2D6"/>
    <w:rsid w:val="1554F4B1"/>
    <w:rsid w:val="15E4D1DD"/>
    <w:rsid w:val="16419469"/>
    <w:rsid w:val="16653EE6"/>
    <w:rsid w:val="16E21BEB"/>
    <w:rsid w:val="18224935"/>
    <w:rsid w:val="1BE0792C"/>
    <w:rsid w:val="1D7D7B09"/>
    <w:rsid w:val="1D8EE64D"/>
    <w:rsid w:val="1EDD9108"/>
    <w:rsid w:val="205A60ED"/>
    <w:rsid w:val="20FF0F94"/>
    <w:rsid w:val="25F4EB92"/>
    <w:rsid w:val="2745F1FE"/>
    <w:rsid w:val="28EA5197"/>
    <w:rsid w:val="29D014EE"/>
    <w:rsid w:val="2A422101"/>
    <w:rsid w:val="2A5CF91E"/>
    <w:rsid w:val="2AF445C6"/>
    <w:rsid w:val="2B9E9061"/>
    <w:rsid w:val="2C9AE3EA"/>
    <w:rsid w:val="2F75DFD2"/>
    <w:rsid w:val="35D19B73"/>
    <w:rsid w:val="39451227"/>
    <w:rsid w:val="3B43AD08"/>
    <w:rsid w:val="3C91C3DC"/>
    <w:rsid w:val="3D3655DC"/>
    <w:rsid w:val="3EEED24A"/>
    <w:rsid w:val="3FE3A1FF"/>
    <w:rsid w:val="4039B81A"/>
    <w:rsid w:val="40E8ADA2"/>
    <w:rsid w:val="41AFDE1F"/>
    <w:rsid w:val="468AA8EC"/>
    <w:rsid w:val="46E124F7"/>
    <w:rsid w:val="47EDF853"/>
    <w:rsid w:val="47F7E920"/>
    <w:rsid w:val="48E6C25C"/>
    <w:rsid w:val="4B3D580C"/>
    <w:rsid w:val="4E0EAC8A"/>
    <w:rsid w:val="502D52FA"/>
    <w:rsid w:val="522052D8"/>
    <w:rsid w:val="527D9821"/>
    <w:rsid w:val="5601DD5F"/>
    <w:rsid w:val="5627441A"/>
    <w:rsid w:val="5731F6C9"/>
    <w:rsid w:val="58606D68"/>
    <w:rsid w:val="5B0AE375"/>
    <w:rsid w:val="5C71861E"/>
    <w:rsid w:val="5E588454"/>
    <w:rsid w:val="5F6F8283"/>
    <w:rsid w:val="6061BCF7"/>
    <w:rsid w:val="60A71FEF"/>
    <w:rsid w:val="61B95E3C"/>
    <w:rsid w:val="636726F4"/>
    <w:rsid w:val="63EE9707"/>
    <w:rsid w:val="6490EF17"/>
    <w:rsid w:val="64FA41F2"/>
    <w:rsid w:val="65A42AA6"/>
    <w:rsid w:val="6794D86C"/>
    <w:rsid w:val="69182303"/>
    <w:rsid w:val="6B81E196"/>
    <w:rsid w:val="6BA51719"/>
    <w:rsid w:val="6E97B23A"/>
    <w:rsid w:val="6F9C7831"/>
    <w:rsid w:val="71DE8DA8"/>
    <w:rsid w:val="7353FC1F"/>
    <w:rsid w:val="76F18088"/>
    <w:rsid w:val="77729E81"/>
    <w:rsid w:val="792C62AD"/>
    <w:rsid w:val="7A07EA25"/>
    <w:rsid w:val="7B1A4226"/>
    <w:rsid w:val="7B595670"/>
    <w:rsid w:val="7F639BB1"/>
    <w:rsid w:val="7FD27C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711237"/>
  <w15:chartTrackingRefBased/>
  <w15:docId w15:val="{1C61645E-32B8-46A9-B94D-12D2DEC76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D70"/>
  </w:style>
  <w:style w:type="paragraph" w:styleId="Heading1">
    <w:name w:val="heading 1"/>
    <w:basedOn w:val="Normal"/>
    <w:next w:val="Normal"/>
    <w:link w:val="Heading1Char"/>
    <w:uiPriority w:val="9"/>
    <w:qFormat/>
    <w:rsid w:val="000C043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D05C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4E6D70"/>
    <w:pPr>
      <w:spacing w:before="100" w:beforeAutospacing="1" w:after="100" w:afterAutospacing="1" w:line="240" w:lineRule="auto"/>
      <w:outlineLvl w:val="2"/>
    </w:pPr>
    <w:rPr>
      <w:rFonts w:ascii="Times New Roman" w:eastAsia="Times New Roman" w:hAnsi="Times New Roman" w:cs="Times New Roman"/>
      <w:b/>
      <w:bCs/>
      <w:kern w:val="0"/>
      <w:sz w:val="27"/>
      <w:szCs w:val="27"/>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E6D70"/>
    <w:rPr>
      <w:rFonts w:ascii="Times New Roman" w:eastAsia="Times New Roman" w:hAnsi="Times New Roman" w:cs="Times New Roman"/>
      <w:b/>
      <w:bCs/>
      <w:kern w:val="0"/>
      <w:sz w:val="27"/>
      <w:szCs w:val="27"/>
      <w14:ligatures w14:val="none"/>
    </w:rPr>
  </w:style>
  <w:style w:type="paragraph" w:styleId="NormalWeb">
    <w:name w:val="Normal (Web)"/>
    <w:basedOn w:val="Normal"/>
    <w:uiPriority w:val="99"/>
    <w:semiHidden/>
    <w:unhideWhenUsed/>
    <w:rsid w:val="004E6D7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qFormat/>
    <w:rsid w:val="004E6D70"/>
    <w:pPr>
      <w:ind w:left="720"/>
      <w:contextualSpacing/>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2E6A3E"/>
    <w:rPr>
      <w:b/>
      <w:bCs/>
    </w:rPr>
  </w:style>
  <w:style w:type="character" w:customStyle="1" w:styleId="CommentSubjectChar">
    <w:name w:val="Comment Subject Char"/>
    <w:basedOn w:val="CommentTextChar"/>
    <w:link w:val="CommentSubject"/>
    <w:uiPriority w:val="99"/>
    <w:semiHidden/>
    <w:rsid w:val="002E6A3E"/>
    <w:rPr>
      <w:b/>
      <w:bCs/>
      <w:sz w:val="20"/>
      <w:szCs w:val="20"/>
    </w:rPr>
  </w:style>
  <w:style w:type="paragraph" w:styleId="Header">
    <w:name w:val="header"/>
    <w:basedOn w:val="Normal"/>
    <w:link w:val="HeaderChar"/>
    <w:uiPriority w:val="99"/>
    <w:unhideWhenUsed/>
    <w:rsid w:val="0056639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6397"/>
  </w:style>
  <w:style w:type="paragraph" w:styleId="Footer">
    <w:name w:val="footer"/>
    <w:basedOn w:val="Normal"/>
    <w:link w:val="FooterChar"/>
    <w:uiPriority w:val="99"/>
    <w:unhideWhenUsed/>
    <w:rsid w:val="0056639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6397"/>
  </w:style>
  <w:style w:type="table" w:styleId="TableGrid">
    <w:name w:val="Table Grid"/>
    <w:basedOn w:val="TableNormal"/>
    <w:uiPriority w:val="39"/>
    <w:rsid w:val="003626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74423"/>
    <w:pPr>
      <w:spacing w:after="0" w:line="240" w:lineRule="auto"/>
    </w:pPr>
  </w:style>
  <w:style w:type="character" w:customStyle="1" w:styleId="Heading1Char">
    <w:name w:val="Heading 1 Char"/>
    <w:basedOn w:val="DefaultParagraphFont"/>
    <w:link w:val="Heading1"/>
    <w:uiPriority w:val="9"/>
    <w:rsid w:val="000C0439"/>
    <w:rPr>
      <w:rFonts w:asciiTheme="majorHAnsi" w:eastAsiaTheme="majorEastAsia" w:hAnsiTheme="majorHAnsi" w:cstheme="majorBidi"/>
      <w:color w:val="2F5496" w:themeColor="accent1" w:themeShade="BF"/>
      <w:sz w:val="32"/>
      <w:szCs w:val="32"/>
    </w:rPr>
  </w:style>
  <w:style w:type="character" w:customStyle="1" w:styleId="contentcontrolboundarysink">
    <w:name w:val="contentcontrolboundarysink"/>
    <w:basedOn w:val="DefaultParagraphFont"/>
    <w:uiPriority w:val="1"/>
    <w:rsid w:val="00BF3B1F"/>
    <w:rPr>
      <w:rFonts w:asciiTheme="minorHAnsi" w:eastAsiaTheme="minorEastAsia" w:hAnsiTheme="minorHAnsi" w:cstheme="minorBidi"/>
      <w:sz w:val="22"/>
      <w:szCs w:val="22"/>
    </w:rPr>
  </w:style>
  <w:style w:type="character" w:customStyle="1" w:styleId="normaltextrun">
    <w:name w:val="normaltextrun"/>
    <w:basedOn w:val="DefaultParagraphFont"/>
    <w:rsid w:val="00BF3B1F"/>
    <w:rPr>
      <w:rFonts w:asciiTheme="minorHAnsi" w:eastAsiaTheme="minorEastAsia" w:hAnsiTheme="minorHAnsi" w:cstheme="minorBidi"/>
      <w:sz w:val="22"/>
      <w:szCs w:val="22"/>
    </w:rPr>
  </w:style>
  <w:style w:type="character" w:customStyle="1" w:styleId="eop">
    <w:name w:val="eop"/>
    <w:basedOn w:val="DefaultParagraphFont"/>
    <w:uiPriority w:val="1"/>
    <w:rsid w:val="00BF3B1F"/>
    <w:rPr>
      <w:rFonts w:asciiTheme="minorHAnsi" w:eastAsiaTheme="minorEastAsia" w:hAnsiTheme="minorHAnsi" w:cstheme="minorBidi"/>
      <w:sz w:val="22"/>
      <w:szCs w:val="22"/>
    </w:rPr>
  </w:style>
  <w:style w:type="character" w:customStyle="1" w:styleId="Heading2Char">
    <w:name w:val="Heading 2 Char"/>
    <w:basedOn w:val="DefaultParagraphFont"/>
    <w:link w:val="Heading2"/>
    <w:uiPriority w:val="9"/>
    <w:semiHidden/>
    <w:rsid w:val="000D05CA"/>
    <w:rPr>
      <w:rFonts w:asciiTheme="majorHAnsi" w:eastAsiaTheme="majorEastAsia" w:hAnsiTheme="majorHAnsi" w:cstheme="majorBidi"/>
      <w:color w:val="2F5496" w:themeColor="accent1" w:themeShade="BF"/>
      <w:sz w:val="26"/>
      <w:szCs w:val="26"/>
    </w:rPr>
  </w:style>
  <w:style w:type="character" w:styleId="Hyperlink">
    <w:name w:val="Hyperlink"/>
    <w:uiPriority w:val="99"/>
    <w:unhideWhenUsed/>
    <w:rsid w:val="00DC53D3"/>
    <w:rPr>
      <w:color w:val="0563C1"/>
      <w:u w:val="single"/>
    </w:rPr>
  </w:style>
  <w:style w:type="paragraph" w:styleId="NoSpacing">
    <w:name w:val="No Spacing"/>
    <w:link w:val="NoSpacingChar"/>
    <w:uiPriority w:val="1"/>
    <w:qFormat/>
    <w:rsid w:val="007A2844"/>
    <w:pPr>
      <w:spacing w:after="0" w:line="240" w:lineRule="auto"/>
    </w:pPr>
  </w:style>
  <w:style w:type="character" w:customStyle="1" w:styleId="NoSpacingChar">
    <w:name w:val="No Spacing Char"/>
    <w:basedOn w:val="DefaultParagraphFont"/>
    <w:link w:val="NoSpacing"/>
    <w:uiPriority w:val="1"/>
    <w:rsid w:val="00FD17F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C347BDC-AB02-4A00-80FD-3A82BAC36F18}">
  <we:reference id="wa200003915" version="2.0.0.0" store="Omex" storeType="OMEX"/>
  <we:alternateReferences>
    <we:reference id="WA200003915" version="2.0.0.0" store="Omex"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b23f664-a40a-46d4-8315-1211af3cb14c">
      <Terms xmlns="http://schemas.microsoft.com/office/infopath/2007/PartnerControls"/>
    </lcf76f155ced4ddcb4097134ff3c332f>
    <TaxCatchAll xmlns="600480e7-3dc2-4c93-b2b0-f7253733db77"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372957DC6F58140A17FA60427BCFEAD" ma:contentTypeVersion="18" ma:contentTypeDescription="Create a new document." ma:contentTypeScope="" ma:versionID="42993196891c64f8c223ea91644371e4">
  <xsd:schema xmlns:xsd="http://www.w3.org/2001/XMLSchema" xmlns:xs="http://www.w3.org/2001/XMLSchema" xmlns:p="http://schemas.microsoft.com/office/2006/metadata/properties" xmlns:ns1="http://schemas.microsoft.com/sharepoint/v3" xmlns:ns2="6b23f664-a40a-46d4-8315-1211af3cb14c" xmlns:ns3="600480e7-3dc2-4c93-b2b0-f7253733db77" targetNamespace="http://schemas.microsoft.com/office/2006/metadata/properties" ma:root="true" ma:fieldsID="ac1de7e9d52383acc3f41ffb73fc1367" ns1:_="" ns2:_="" ns3:_="">
    <xsd:import namespace="http://schemas.microsoft.com/sharepoint/v3"/>
    <xsd:import namespace="6b23f664-a40a-46d4-8315-1211af3cb14c"/>
    <xsd:import namespace="600480e7-3dc2-4c93-b2b0-f7253733db7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SearchProperties" minOccurs="0"/>
                <xsd:element ref="ns2:MediaServiceLocation"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23f664-a40a-46d4-8315-1211af3cb1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4bd80cb-b55d-4a01-be99-577b45a2ddc1"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0480e7-3dc2-4c93-b2b0-f7253733db7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a917325-11a9-4d96-abed-c8bc437e5b4b}" ma:internalName="TaxCatchAll" ma:showField="CatchAllData" ma:web="600480e7-3dc2-4c93-b2b0-f7253733db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46B100-7B94-48C7-B225-EFE1B2ACFF2A}">
  <ds:schemaRefs>
    <ds:schemaRef ds:uri="http://schemas.microsoft.com/office/2006/metadata/properties"/>
    <ds:schemaRef ds:uri="http://schemas.microsoft.com/office/infopath/2007/PartnerControls"/>
    <ds:schemaRef ds:uri="6b23f664-a40a-46d4-8315-1211af3cb14c"/>
    <ds:schemaRef ds:uri="600480e7-3dc2-4c93-b2b0-f7253733db77"/>
    <ds:schemaRef ds:uri="http://schemas.microsoft.com/sharepoint/v3"/>
  </ds:schemaRefs>
</ds:datastoreItem>
</file>

<file path=customXml/itemProps2.xml><?xml version="1.0" encoding="utf-8"?>
<ds:datastoreItem xmlns:ds="http://schemas.openxmlformats.org/officeDocument/2006/customXml" ds:itemID="{BF053F89-B1ED-4E93-B2CB-ADB7B648BDD7}">
  <ds:schemaRefs>
    <ds:schemaRef ds:uri="http://schemas.microsoft.com/sharepoint/v3/contenttype/forms"/>
  </ds:schemaRefs>
</ds:datastoreItem>
</file>

<file path=customXml/itemProps3.xml><?xml version="1.0" encoding="utf-8"?>
<ds:datastoreItem xmlns:ds="http://schemas.openxmlformats.org/officeDocument/2006/customXml" ds:itemID="{7C872CA3-D70D-4F45-A300-417DD636E3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23f664-a40a-46d4-8315-1211af3cb14c"/>
    <ds:schemaRef ds:uri="600480e7-3dc2-4c93-b2b0-f7253733db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8D6398-6690-400B-B385-2DFD045660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31</Pages>
  <Words>10445</Words>
  <Characters>59539</Characters>
  <Application>Microsoft Office Word</Application>
  <DocSecurity>8</DocSecurity>
  <Lines>496</Lines>
  <Paragraphs>139</Paragraphs>
  <ScaleCrop>false</ScaleCrop>
  <HeadingPairs>
    <vt:vector size="2" baseType="variant">
      <vt:variant>
        <vt:lpstr>Title</vt:lpstr>
      </vt:variant>
      <vt:variant>
        <vt:i4>1</vt:i4>
      </vt:variant>
    </vt:vector>
  </HeadingPairs>
  <TitlesOfParts>
    <vt:vector size="1" baseType="lpstr">
      <vt:lpstr>Program Application 0513-3185 JTED Round 3</vt:lpstr>
    </vt:vector>
  </TitlesOfParts>
  <Company/>
  <LinksUpToDate>false</LinksUpToDate>
  <CharactersWithSpaces>69845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Application 0513-3185 JTED Round 3</dc:title>
  <dc:subject/>
  <dc:creator>Stone, Tammy</dc:creator>
  <cp:keywords/>
  <dc:description/>
  <cp:lastModifiedBy>Barr, John</cp:lastModifiedBy>
  <cp:revision>4</cp:revision>
  <dcterms:created xsi:type="dcterms:W3CDTF">2026-09-19T21:51:00Z</dcterms:created>
  <dcterms:modified xsi:type="dcterms:W3CDTF">2026-09-19T22:01:00Z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0x0101009372957DC6F58140A17FA60427BCFEAD</vt:lpwstr>
  </property>
  <property fmtid="{D5CDD505-2E9C-101B-9397-08002B2CF9AE}" pid="3" name="MediaServiceImageTags">
    <vt:lpwstr/>
  </property>
  <property fmtid="{D5CDD505-2E9C-101B-9397-08002B2CF9AE}" pid="4" name="GrammarlyDocumentId">
    <vt:lpwstr>731472da-9b80-4716-92ed-effb98a1da38</vt:lpwstr>
  </property>
</Properties>
</file>