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A74C54" w:rsidP="00A74C54" w:rsidRDefault="00A74C54" w14:paraId="73B1CFB1" w14:textId="5391780C">
      <w:pPr>
        <w:tabs>
          <w:tab w:val="clear" w:pos="360"/>
        </w:tabs>
        <w:rPr>
          <w:rFonts w:ascii="Times New Roman" w:hAnsi="Times New Roman" w:eastAsia="Calibri"/>
        </w:rPr>
      </w:pPr>
      <w:r w:rsidRPr="00244082">
        <w:rPr>
          <w:rFonts w:ascii="Times New Roman" w:hAnsi="Times New Roman" w:eastAsia="Calibri"/>
          <w:highlight w:val="yellow"/>
        </w:rPr>
        <w:t>&lt;&lt;insert date&gt;&gt;</w:t>
      </w:r>
    </w:p>
    <w:p w:rsidR="00A74C54" w:rsidP="00A74C54" w:rsidRDefault="00A74C54" w14:paraId="0779A953" w14:textId="77777777">
      <w:pPr>
        <w:tabs>
          <w:tab w:val="clear" w:pos="360"/>
        </w:tabs>
        <w:rPr>
          <w:rFonts w:ascii="Times New Roman" w:hAnsi="Times New Roman" w:eastAsia="Calibri"/>
        </w:rPr>
      </w:pPr>
    </w:p>
    <w:p w:rsidR="00A74C54" w:rsidP="00A74C54" w:rsidRDefault="00A74C54" w14:paraId="2BB06137" w14:textId="537AC0C1">
      <w:pPr>
        <w:tabs>
          <w:tab w:val="clear" w:pos="360"/>
        </w:tabs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Tim Laffey</w:t>
      </w:r>
      <w:bookmarkStart w:name="_Hlk124257735" w:id="0"/>
    </w:p>
    <w:p w:rsidR="00A74C54" w:rsidP="00A74C54" w:rsidRDefault="00A74C54" w14:paraId="19B3BCAF" w14:textId="41FD8B3A">
      <w:pPr>
        <w:tabs>
          <w:tab w:val="clear" w:pos="360"/>
        </w:tabs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Illinois Office of Broadband</w:t>
      </w:r>
    </w:p>
    <w:bookmarkEnd w:id="0"/>
    <w:p w:rsidR="00A74C54" w:rsidP="00A74C54" w:rsidRDefault="00A74C54" w14:paraId="288E4097" w14:textId="383317D5">
      <w:pPr>
        <w:tabs>
          <w:tab w:val="clear" w:pos="360"/>
        </w:tabs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1011 South 2</w:t>
      </w:r>
      <w:r w:rsidRPr="00A74C54">
        <w:rPr>
          <w:rFonts w:ascii="Times New Roman" w:hAnsi="Times New Roman" w:eastAsia="Calibri"/>
          <w:vertAlign w:val="superscript"/>
        </w:rPr>
        <w:t>nd</w:t>
      </w:r>
      <w:r>
        <w:rPr>
          <w:rFonts w:ascii="Times New Roman" w:hAnsi="Times New Roman" w:eastAsia="Calibri"/>
        </w:rPr>
        <w:t xml:space="preserve"> Street</w:t>
      </w:r>
      <w:r>
        <w:rPr>
          <w:rFonts w:ascii="Times New Roman" w:hAnsi="Times New Roman" w:eastAsia="Calibri"/>
        </w:rPr>
        <w:tab/>
      </w:r>
    </w:p>
    <w:p w:rsidR="00A74C54" w:rsidP="00A74C54" w:rsidRDefault="00A74C54" w14:paraId="7450B0E0" w14:textId="54932DD0">
      <w:pPr>
        <w:tabs>
          <w:tab w:val="clear" w:pos="360"/>
        </w:tabs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Springfield, IL 62704</w:t>
      </w:r>
    </w:p>
    <w:p w:rsidR="00A74C54" w:rsidP="00A74C54" w:rsidRDefault="00A74C54" w14:paraId="569E8147" w14:textId="77777777">
      <w:pPr>
        <w:tabs>
          <w:tab w:val="clear" w:pos="360"/>
        </w:tabs>
        <w:rPr>
          <w:rFonts w:ascii="Times New Roman" w:hAnsi="Times New Roman" w:eastAsia="Calibri"/>
        </w:rPr>
      </w:pPr>
    </w:p>
    <w:p w:rsidR="00A74C54" w:rsidP="00A74C54" w:rsidRDefault="00A74C54" w14:paraId="19D25D08" w14:textId="140DDAE6">
      <w:pPr>
        <w:tabs>
          <w:tab w:val="clear" w:pos="360"/>
        </w:tabs>
        <w:rPr>
          <w:rFonts w:ascii="Times New Roman" w:hAnsi="Times New Roman" w:eastAsia="Calibri"/>
        </w:rPr>
      </w:pPr>
      <w:r w:rsidRPr="6624B17D" w:rsidR="00A74C54">
        <w:rPr>
          <w:rFonts w:ascii="Times New Roman" w:hAnsi="Times New Roman" w:eastAsia="Calibri"/>
        </w:rPr>
        <w:t>Re:</w:t>
      </w:r>
      <w:r w:rsidRPr="6624B17D" w:rsidR="3A0FCA8C">
        <w:rPr>
          <w:rFonts w:ascii="Times New Roman" w:hAnsi="Times New Roman" w:eastAsia="Calibri"/>
        </w:rPr>
        <w:t xml:space="preserve"> </w:t>
      </w:r>
      <w:r>
        <w:tab/>
      </w:r>
      <w:r w:rsidRPr="6624B17D" w:rsidR="00A74C54">
        <w:rPr>
          <w:rFonts w:ascii="Times New Roman" w:hAnsi="Times New Roman" w:eastAsia="Calibri"/>
          <w:b w:val="1"/>
          <w:bCs w:val="1"/>
        </w:rPr>
        <w:t>Request for</w:t>
      </w:r>
      <w:r w:rsidRPr="6624B17D" w:rsidR="00244082">
        <w:rPr>
          <w:rFonts w:ascii="Times New Roman" w:hAnsi="Times New Roman" w:eastAsia="Calibri"/>
          <w:b w:val="1"/>
          <w:bCs w:val="1"/>
        </w:rPr>
        <w:t xml:space="preserve"> Inclusion of</w:t>
      </w:r>
      <w:r w:rsidRPr="6624B17D" w:rsidR="00A74C54">
        <w:rPr>
          <w:rFonts w:ascii="Times New Roman" w:hAnsi="Times New Roman" w:eastAsia="Calibri"/>
          <w:b w:val="1"/>
          <w:bCs w:val="1"/>
        </w:rPr>
        <w:t xml:space="preserve"> Pre-Award</w:t>
      </w:r>
      <w:r w:rsidRPr="6624B17D" w:rsidR="74DE0130">
        <w:rPr>
          <w:rFonts w:ascii="Times New Roman" w:hAnsi="Times New Roman" w:eastAsia="Calibri"/>
          <w:b w:val="1"/>
          <w:bCs w:val="1"/>
        </w:rPr>
        <w:t xml:space="preserve"> </w:t>
      </w:r>
      <w:r w:rsidRPr="6624B17D" w:rsidR="00A74C54">
        <w:rPr>
          <w:rFonts w:ascii="Times New Roman" w:hAnsi="Times New Roman" w:eastAsia="Calibri"/>
          <w:b w:val="1"/>
          <w:bCs w:val="1"/>
        </w:rPr>
        <w:t xml:space="preserve">Expenses                                                                                                    </w:t>
      </w:r>
    </w:p>
    <w:p w:rsidR="00A74C54" w:rsidP="00A74C54" w:rsidRDefault="00A74C54" w14:paraId="387B7EE2" w14:textId="77777777">
      <w:pPr>
        <w:tabs>
          <w:tab w:val="clear" w:pos="360"/>
        </w:tabs>
        <w:rPr>
          <w:rFonts w:ascii="Times New Roman" w:hAnsi="Times New Roman" w:eastAsia="Calibri"/>
        </w:rPr>
      </w:pPr>
    </w:p>
    <w:p w:rsidR="00A74C54" w:rsidP="00A74C54" w:rsidRDefault="00A74C54" w14:paraId="3647C663" w14:textId="0D8DBD54">
      <w:pPr>
        <w:tabs>
          <w:tab w:val="clear" w:pos="360"/>
        </w:tabs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Grant Number</w:t>
      </w:r>
      <w:proofErr w:type="gramStart"/>
      <w:r>
        <w:rPr>
          <w:rFonts w:ascii="Times New Roman" w:hAnsi="Times New Roman" w:eastAsia="Calibri"/>
        </w:rPr>
        <w:t xml:space="preserve">:  </w:t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 w:rsidRPr="00244082">
        <w:rPr>
          <w:rFonts w:ascii="Times New Roman" w:hAnsi="Times New Roman" w:eastAsia="Calibri"/>
          <w:highlight w:val="yellow"/>
        </w:rPr>
        <w:t>XX</w:t>
      </w:r>
      <w:proofErr w:type="gramEnd"/>
      <w:r w:rsidRPr="00244082">
        <w:rPr>
          <w:rFonts w:ascii="Times New Roman" w:hAnsi="Times New Roman" w:eastAsia="Calibri"/>
          <w:highlight w:val="yellow"/>
        </w:rPr>
        <w:t>-XXXXXX</w:t>
      </w:r>
    </w:p>
    <w:p w:rsidR="00A74C54" w:rsidP="00A74C54" w:rsidRDefault="00A74C54" w14:paraId="71FBD076" w14:textId="0ABDEF6F">
      <w:pPr>
        <w:tabs>
          <w:tab w:val="clear" w:pos="360"/>
        </w:tabs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BOTB Project Number:</w:t>
      </w:r>
      <w:r>
        <w:rPr>
          <w:rFonts w:ascii="Times New Roman" w:hAnsi="Times New Roman" w:eastAsia="Calibri"/>
        </w:rPr>
        <w:tab/>
      </w:r>
      <w:r w:rsidRPr="00244082">
        <w:rPr>
          <w:rFonts w:ascii="Times New Roman" w:hAnsi="Times New Roman" w:eastAsia="Calibri"/>
          <w:highlight w:val="yellow"/>
        </w:rPr>
        <w:t>XXXX</w:t>
      </w:r>
    </w:p>
    <w:p w:rsidR="00A74C54" w:rsidP="00A74C54" w:rsidRDefault="00A74C54" w14:paraId="7A928C91" w14:textId="77777777">
      <w:pPr>
        <w:tabs>
          <w:tab w:val="clear" w:pos="360"/>
        </w:tabs>
        <w:rPr>
          <w:rFonts w:ascii="Times New Roman" w:hAnsi="Times New Roman" w:eastAsia="Calibri"/>
        </w:rPr>
      </w:pPr>
    </w:p>
    <w:p w:rsidR="00A74C54" w:rsidP="00A74C54" w:rsidRDefault="00A74C54" w14:paraId="63279740" w14:textId="6753242B">
      <w:pPr>
        <w:tabs>
          <w:tab w:val="clear" w:pos="360"/>
        </w:tabs>
        <w:spacing w:after="200" w:line="276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Dear Mr. </w:t>
      </w:r>
      <w:r w:rsidR="00244082">
        <w:rPr>
          <w:rFonts w:ascii="Times New Roman" w:hAnsi="Times New Roman" w:eastAsia="Calibri"/>
        </w:rPr>
        <w:t>Laffey</w:t>
      </w:r>
      <w:r>
        <w:rPr>
          <w:rFonts w:ascii="Times New Roman" w:hAnsi="Times New Roman" w:eastAsia="Calibri"/>
        </w:rPr>
        <w:t>,</w:t>
      </w:r>
    </w:p>
    <w:p w:rsidR="003031BA" w:rsidP="473323C3" w:rsidRDefault="003031BA" w14:paraId="76E9D00E" w14:textId="441EBD43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624B17D" w:rsidR="003031BA">
        <w:rPr>
          <w:rStyle w:val="normaltextrun"/>
          <w:rFonts w:eastAsia="" w:eastAsiaTheme="majorEastAsia"/>
        </w:rPr>
        <w:t xml:space="preserve">This letter is to request the inclusion of Pre-Award Expenses in our budget for the </w:t>
      </w:r>
      <w:r w:rsidRPr="6624B17D" w:rsidR="003031BA">
        <w:rPr>
          <w:rStyle w:val="normaltextrun"/>
          <w:rFonts w:eastAsia="" w:eastAsiaTheme="majorEastAsia"/>
        </w:rPr>
        <w:t>above referenced</w:t>
      </w:r>
      <w:r w:rsidRPr="6624B17D" w:rsidR="003031BA">
        <w:rPr>
          <w:rStyle w:val="normaltextrun"/>
          <w:rFonts w:eastAsia="" w:eastAsiaTheme="majorEastAsia"/>
        </w:rPr>
        <w:t xml:space="preserve"> project. The requested Pre-Award Expenses are outlined by budget category in the table below. I understand that Pre-Award Expenses are allowed for this grant to the extent they are in accordance with 2 CFR 200.458, as well as </w:t>
      </w:r>
      <w:hyperlink r:id="Rfff616776f544057">
        <w:r w:rsidRPr="6624B17D" w:rsidR="003031BA">
          <w:rPr>
            <w:rStyle w:val="Hyperlink"/>
            <w:rFonts w:eastAsia="" w:eastAsiaTheme="majorEastAsia"/>
          </w:rPr>
          <w:t>guidance</w:t>
        </w:r>
      </w:hyperlink>
      <w:r w:rsidRPr="6624B17D" w:rsidR="003031BA">
        <w:rPr>
          <w:rStyle w:val="normaltextrun"/>
          <w:rFonts w:eastAsia="" w:eastAsiaTheme="majorEastAsia"/>
        </w:rPr>
        <w:t xml:space="preserve"> published by the NTIA and the </w:t>
      </w:r>
      <w:r w:rsidRPr="6624B17D" w:rsidR="3CC1AFB7">
        <w:rPr>
          <w:rStyle w:val="normaltextrun"/>
          <w:rFonts w:eastAsia="" w:eastAsiaTheme="majorEastAsia"/>
        </w:rPr>
        <w:t>Il</w:t>
      </w:r>
      <w:r w:rsidRPr="6624B17D" w:rsidR="3CC1AFB7">
        <w:rPr>
          <w:rStyle w:val="normaltextrun"/>
          <w:rFonts w:ascii="Times New Roman" w:hAnsi="Times New Roman" w:eastAsia="" w:cs="Times New Roman" w:asciiTheme="minorAscii" w:hAnsiTheme="minorAscii" w:eastAsiaTheme="majorEastAsia" w:cstheme="minorBidi"/>
          <w:color w:val="auto"/>
          <w:sz w:val="24"/>
          <w:szCs w:val="24"/>
          <w:lang w:eastAsia="en-US" w:bidi="ar-SA"/>
        </w:rPr>
        <w:t>lino</w:t>
      </w:r>
      <w:r w:rsidRPr="6624B17D" w:rsidR="3CC1AFB7">
        <w:rPr>
          <w:rStyle w:val="normaltextrun"/>
          <w:rFonts w:ascii="Times New Roman" w:hAnsi="Times New Roman" w:eastAsia="" w:cs="Times New Roman" w:asciiTheme="minorAscii" w:hAnsiTheme="minorAscii" w:eastAsiaTheme="majorEastAsia" w:cstheme="minorBidi"/>
          <w:color w:val="auto"/>
          <w:sz w:val="24"/>
          <w:szCs w:val="24"/>
          <w:lang w:eastAsia="en-US" w:bidi="ar-SA"/>
        </w:rPr>
        <w:t>is</w:t>
      </w:r>
      <w:r w:rsidRPr="6624B17D" w:rsidR="3CC1AFB7">
        <w:rPr>
          <w:rStyle w:val="normaltextrun"/>
          <w:rFonts w:ascii="Times New Roman" w:hAnsi="Times New Roman" w:eastAsia="" w:cs="Times New Roman" w:asciiTheme="minorAscii" w:hAnsiTheme="minorAscii" w:eastAsiaTheme="majorEastAsia" w:cstheme="minorBidi"/>
          <w:color w:val="auto"/>
          <w:sz w:val="24"/>
          <w:szCs w:val="24"/>
          <w:lang w:eastAsia="en-US" w:bidi="ar-SA"/>
        </w:rPr>
        <w:t xml:space="preserve"> Office of Broadband (IOB)</w:t>
      </w:r>
      <w:r w:rsidRPr="6624B17D" w:rsidR="003031BA">
        <w:rPr>
          <w:rStyle w:val="normaltextrun"/>
          <w:rFonts w:ascii="Times New Roman" w:hAnsi="Times New Roman" w:eastAsia="" w:cs="Times New Roman" w:asciiTheme="minorAscii" w:hAnsiTheme="minorAscii" w:eastAsiaTheme="majorEastAsia" w:cstheme="minorBidi"/>
          <w:color w:val="auto"/>
          <w:sz w:val="24"/>
          <w:szCs w:val="24"/>
          <w:lang w:eastAsia="en-US" w:bidi="ar-SA"/>
        </w:rPr>
        <w:t>.</w:t>
      </w:r>
      <w:r w:rsidRPr="6624B17D" w:rsidR="003031BA">
        <w:rPr>
          <w:rStyle w:val="normaltextrun"/>
          <w:rFonts w:ascii="Times New Roman" w:hAnsi="Times New Roman" w:eastAsia="" w:cs="Times New Roman" w:asciiTheme="minorAscii" w:hAnsiTheme="minorAscii" w:eastAsiaTheme="majorEastAsia" w:cstheme="minorBidi"/>
          <w:color w:val="auto"/>
          <w:sz w:val="24"/>
          <w:szCs w:val="24"/>
          <w:lang w:eastAsia="en-US" w:bidi="ar-SA"/>
        </w:rPr>
        <w:t> </w:t>
      </w:r>
    </w:p>
    <w:p w:rsidR="003031BA" w:rsidP="003031BA" w:rsidRDefault="003031BA" w14:paraId="6718DFF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:rsidR="003031BA" w:rsidP="003031BA" w:rsidRDefault="003031BA" w14:paraId="02DFAE03" w14:textId="405446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Pr="00DD24E4" w:rsidR="003031BA" w:rsidP="003031BA" w:rsidRDefault="003031BA" w14:paraId="5A23658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DD24E4">
        <w:rPr>
          <w:rStyle w:val="normaltextrun"/>
          <w:rFonts w:eastAsiaTheme="majorEastAsia"/>
          <w:u w:val="single"/>
        </w:rPr>
        <w:t>Summary of Pre-Award Expenses Requested:</w:t>
      </w:r>
      <w:r w:rsidRPr="00DD24E4">
        <w:rPr>
          <w:rStyle w:val="eop"/>
          <w:rFonts w:eastAsiaTheme="majorEastAsia"/>
          <w:u w:val="single"/>
        </w:rPr>
        <w:t> </w:t>
      </w:r>
    </w:p>
    <w:p w:rsidR="009306F5" w:rsidP="00A74C54" w:rsidRDefault="009306F5" w14:paraId="3C34B6DE" w14:textId="0AFEEAEB">
      <w:pPr>
        <w:tabs>
          <w:tab w:val="clear" w:pos="360"/>
        </w:tabs>
        <w:rPr>
          <w:rFonts w:ascii="Times New Roman" w:hAnsi="Times New Roman" w:eastAsia="Calibri"/>
        </w:rPr>
      </w:pPr>
    </w:p>
    <w:tbl>
      <w:tblPr>
        <w:tblW w:w="98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2521"/>
        <w:gridCol w:w="4139"/>
      </w:tblGrid>
      <w:tr w:rsidRPr="003031BA" w:rsidR="003031BA" w:rsidTr="6624B17D" w14:paraId="21970F40" w14:textId="15179F31">
        <w:trPr>
          <w:trHeight w:val="300"/>
        </w:trPr>
        <w:tc>
          <w:tcPr>
            <w:tcW w:w="3232" w:type="dxa"/>
            <w:tcBorders>
              <w:top w:val="single" w:color="999999" w:sz="6" w:space="0"/>
              <w:left w:val="single" w:color="999999" w:sz="6" w:space="0"/>
              <w:bottom w:val="single" w:color="666666" w:sz="12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6526FCB5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  <w:b/>
                <w:bCs/>
              </w:rPr>
              <w:t>Budget Category </w:t>
            </w:r>
          </w:p>
        </w:tc>
        <w:tc>
          <w:tcPr>
            <w:tcW w:w="2521" w:type="dxa"/>
            <w:tcBorders>
              <w:top w:val="single" w:color="999999" w:sz="6" w:space="0"/>
              <w:left w:val="single" w:color="999999" w:sz="6" w:space="0"/>
              <w:bottom w:val="single" w:color="666666" w:sz="12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23B99508" w14:textId="5D095964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</w:rPr>
            </w:pPr>
            <w:r w:rsidRPr="6624B17D" w:rsidR="003031BA">
              <w:rPr>
                <w:rFonts w:ascii="Times New Roman" w:hAnsi="Times New Roman" w:eastAsia="Times New Roman"/>
                <w:b w:val="1"/>
                <w:bCs w:val="1"/>
              </w:rPr>
              <w:t>Pre-Award Expenses </w:t>
            </w:r>
            <w:r w:rsidRPr="6624B17D" w:rsidR="6AE018E1">
              <w:rPr>
                <w:rFonts w:ascii="Times New Roman" w:hAnsi="Times New Roman" w:eastAsia="Times New Roman"/>
                <w:b w:val="1"/>
                <w:bCs w:val="1"/>
              </w:rPr>
              <w:t>($)</w:t>
            </w:r>
          </w:p>
        </w:tc>
        <w:tc>
          <w:tcPr>
            <w:tcW w:w="4139" w:type="dxa"/>
            <w:tcBorders>
              <w:top w:val="single" w:color="999999" w:sz="6" w:space="0"/>
              <w:left w:val="single" w:color="999999" w:sz="6" w:space="0"/>
              <w:bottom w:val="single" w:color="666666" w:sz="12" w:space="0"/>
              <w:right w:val="single" w:color="999999" w:sz="6" w:space="0"/>
            </w:tcBorders>
            <w:tcMar/>
          </w:tcPr>
          <w:p w:rsidRPr="003031BA" w:rsidR="003031BA" w:rsidP="003031BA" w:rsidRDefault="003031BA" w14:paraId="4642E73A" w14:textId="5176380C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Times New Roman" w:hAnsi="Times New Roman" w:eastAsia="Times New Roman"/>
                <w:b w:val="1"/>
                <w:bCs w:val="1"/>
              </w:rPr>
            </w:pPr>
            <w:r w:rsidRPr="6624B17D" w:rsidR="279D9426">
              <w:rPr>
                <w:rFonts w:ascii="Times New Roman" w:hAnsi="Times New Roman" w:eastAsia="Times New Roman"/>
                <w:b w:val="1"/>
                <w:bCs w:val="1"/>
              </w:rPr>
              <w:t>Types of</w:t>
            </w:r>
            <w:r w:rsidRPr="6624B17D" w:rsidR="003031BA">
              <w:rPr>
                <w:rFonts w:ascii="Times New Roman" w:hAnsi="Times New Roman" w:eastAsia="Times New Roman"/>
                <w:b w:val="1"/>
                <w:bCs w:val="1"/>
              </w:rPr>
              <w:t xml:space="preserve"> Pre-Award Expense</w:t>
            </w:r>
            <w:r w:rsidRPr="6624B17D" w:rsidR="1B332D2F">
              <w:rPr>
                <w:rFonts w:ascii="Times New Roman" w:hAnsi="Times New Roman" w:eastAsia="Times New Roman"/>
                <w:b w:val="1"/>
                <w:bCs w:val="1"/>
              </w:rPr>
              <w:t>s Allowed</w:t>
            </w:r>
            <w:r w:rsidRPr="6624B17D" w:rsidR="003031BA">
              <w:rPr>
                <w:rFonts w:ascii="Times New Roman" w:hAnsi="Times New Roman" w:eastAsia="Times New Roman"/>
                <w:b w:val="1"/>
                <w:bCs w:val="1"/>
              </w:rPr>
              <w:t xml:space="preserve"> </w:t>
            </w:r>
            <w:r w:rsidRPr="6624B17D" w:rsidR="00DD24E4">
              <w:rPr>
                <w:rFonts w:ascii="Times New Roman" w:hAnsi="Times New Roman" w:eastAsia="Times New Roman"/>
                <w:b w:val="0"/>
                <w:bCs w:val="0"/>
                <w:i w:val="1"/>
                <w:iCs w:val="1"/>
              </w:rPr>
              <w:t>(</w:t>
            </w:r>
            <w:r w:rsidRPr="6624B17D" w:rsidR="707A8476">
              <w:rPr>
                <w:rFonts w:ascii="Times New Roman" w:hAnsi="Times New Roman" w:eastAsia="Times New Roman"/>
                <w:b w:val="0"/>
                <w:bCs w:val="0"/>
                <w:i w:val="1"/>
                <w:iCs w:val="1"/>
              </w:rPr>
              <w:t>a</w:t>
            </w:r>
            <w:r w:rsidRPr="6624B17D" w:rsidR="00AF53EC">
              <w:rPr>
                <w:rFonts w:ascii="Times New Roman" w:hAnsi="Times New Roman" w:eastAsia="Times New Roman"/>
                <w:b w:val="0"/>
                <w:bCs w:val="0"/>
                <w:i w:val="1"/>
                <w:iCs w:val="1"/>
              </w:rPr>
              <w:t xml:space="preserve">s defined in </w:t>
            </w:r>
            <w:hyperlink r:id="R1d486da7fef64ede">
              <w:r w:rsidRPr="6624B17D" w:rsidR="00AF53EC">
                <w:rPr>
                  <w:rStyle w:val="Hyperlink"/>
                  <w:rFonts w:ascii="Times New Roman" w:hAnsi="Times New Roman" w:eastAsia="Times New Roman"/>
                  <w:b w:val="0"/>
                  <w:bCs w:val="0"/>
                  <w:i w:val="1"/>
                  <w:iCs w:val="1"/>
                </w:rPr>
                <w:t>IOB guidance</w:t>
              </w:r>
            </w:hyperlink>
            <w:r w:rsidRPr="6624B17D" w:rsidR="01DC890D">
              <w:rPr>
                <w:rFonts w:ascii="Times New Roman" w:hAnsi="Times New Roman" w:eastAsia="Times New Roman"/>
                <w:b w:val="0"/>
                <w:bCs w:val="0"/>
                <w:i w:val="1"/>
                <w:iCs w:val="1"/>
              </w:rPr>
              <w:t xml:space="preserve">; </w:t>
            </w:r>
            <w:r w:rsidRPr="6624B17D" w:rsidR="00DD24E4">
              <w:rPr>
                <w:rFonts w:ascii="Times New Roman" w:hAnsi="Times New Roman" w:eastAsia="Times New Roman"/>
                <w:b w:val="0"/>
                <w:bCs w:val="0"/>
                <w:i w:val="1"/>
                <w:iCs w:val="1"/>
              </w:rPr>
              <w:t>Please list all that apply)</w:t>
            </w:r>
          </w:p>
        </w:tc>
      </w:tr>
      <w:tr w:rsidRPr="003031BA" w:rsidR="003031BA" w:rsidTr="6624B17D" w14:paraId="03F7D5CF" w14:textId="0FAD8067">
        <w:trPr>
          <w:trHeight w:val="348"/>
        </w:trPr>
        <w:tc>
          <w:tcPr>
            <w:tcW w:w="323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3B30DEB2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Design/Engineering</w:t>
            </w:r>
            <w:r w:rsidRPr="003031BA">
              <w:rPr>
                <w:rFonts w:ascii="Times New Roman" w:hAnsi="Times New Roman" w:eastAsia="Times New Roman"/>
                <w:b/>
                <w:bCs/>
              </w:rPr>
              <w:t> </w:t>
            </w:r>
          </w:p>
        </w:tc>
        <w:tc>
          <w:tcPr>
            <w:tcW w:w="252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5CDC2156" w14:textId="7F5A607A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$ </w:t>
            </w:r>
          </w:p>
        </w:tc>
        <w:tc>
          <w:tcPr>
            <w:tcW w:w="41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/>
          </w:tcPr>
          <w:p w:rsidRPr="003031BA" w:rsidR="003031BA" w:rsidP="003031BA" w:rsidRDefault="003031BA" w14:paraId="0E23AB37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Times New Roman" w:hAnsi="Times New Roman" w:eastAsia="Times New Roman"/>
              </w:rPr>
            </w:pPr>
          </w:p>
        </w:tc>
      </w:tr>
      <w:tr w:rsidRPr="003031BA" w:rsidR="003031BA" w:rsidTr="6624B17D" w14:paraId="12FF3109" w14:textId="096C0E83">
        <w:trPr>
          <w:trHeight w:val="345"/>
        </w:trPr>
        <w:tc>
          <w:tcPr>
            <w:tcW w:w="323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55D21973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Infrastructure Acquisition</w:t>
            </w:r>
            <w:r w:rsidRPr="003031BA">
              <w:rPr>
                <w:rFonts w:ascii="Times New Roman" w:hAnsi="Times New Roman" w:eastAsia="Times New Roman"/>
                <w:b/>
                <w:bCs/>
              </w:rPr>
              <w:t> </w:t>
            </w:r>
          </w:p>
        </w:tc>
        <w:tc>
          <w:tcPr>
            <w:tcW w:w="252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782733E8" w14:textId="6EC1A87E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$ </w:t>
            </w:r>
          </w:p>
        </w:tc>
        <w:tc>
          <w:tcPr>
            <w:tcW w:w="41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/>
          </w:tcPr>
          <w:p w:rsidRPr="003031BA" w:rsidR="003031BA" w:rsidP="003031BA" w:rsidRDefault="003031BA" w14:paraId="11756D8B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Times New Roman" w:hAnsi="Times New Roman" w:eastAsia="Times New Roman"/>
              </w:rPr>
            </w:pPr>
          </w:p>
        </w:tc>
      </w:tr>
      <w:tr w:rsidRPr="003031BA" w:rsidR="003031BA" w:rsidTr="6624B17D" w14:paraId="7FA8D139" w14:textId="60F81894">
        <w:trPr>
          <w:trHeight w:val="345"/>
        </w:trPr>
        <w:tc>
          <w:tcPr>
            <w:tcW w:w="323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6308F385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Network Equipment</w:t>
            </w:r>
            <w:r w:rsidRPr="003031BA">
              <w:rPr>
                <w:rFonts w:ascii="Times New Roman" w:hAnsi="Times New Roman" w:eastAsia="Times New Roman"/>
                <w:b/>
                <w:bCs/>
              </w:rPr>
              <w:t> </w:t>
            </w:r>
          </w:p>
        </w:tc>
        <w:tc>
          <w:tcPr>
            <w:tcW w:w="252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69731991" w14:textId="77EE9164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$ </w:t>
            </w:r>
          </w:p>
        </w:tc>
        <w:tc>
          <w:tcPr>
            <w:tcW w:w="41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/>
          </w:tcPr>
          <w:p w:rsidRPr="003031BA" w:rsidR="003031BA" w:rsidP="003031BA" w:rsidRDefault="003031BA" w14:paraId="28D3D09D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Times New Roman" w:hAnsi="Times New Roman" w:eastAsia="Times New Roman"/>
              </w:rPr>
            </w:pPr>
          </w:p>
        </w:tc>
      </w:tr>
      <w:tr w:rsidRPr="003031BA" w:rsidR="003031BA" w:rsidTr="6624B17D" w14:paraId="54B1B6A5" w14:textId="60F6F19F">
        <w:trPr>
          <w:trHeight w:val="300"/>
        </w:trPr>
        <w:tc>
          <w:tcPr>
            <w:tcW w:w="323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0A6F7A16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Management: Planning / Project Management</w:t>
            </w:r>
            <w:r w:rsidRPr="003031BA">
              <w:rPr>
                <w:rFonts w:ascii="Times New Roman" w:hAnsi="Times New Roman" w:eastAsia="Times New Roman"/>
                <w:b/>
                <w:bCs/>
              </w:rPr>
              <w:t> </w:t>
            </w:r>
          </w:p>
        </w:tc>
        <w:tc>
          <w:tcPr>
            <w:tcW w:w="252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71AB5390" w14:textId="12FFDB89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$ </w:t>
            </w:r>
          </w:p>
        </w:tc>
        <w:tc>
          <w:tcPr>
            <w:tcW w:w="41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/>
          </w:tcPr>
          <w:p w:rsidRPr="003031BA" w:rsidR="003031BA" w:rsidP="003031BA" w:rsidRDefault="003031BA" w14:paraId="7CA051C0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Times New Roman" w:hAnsi="Times New Roman" w:eastAsia="Times New Roman"/>
              </w:rPr>
            </w:pPr>
          </w:p>
        </w:tc>
      </w:tr>
      <w:tr w:rsidRPr="003031BA" w:rsidR="003031BA" w:rsidTr="6624B17D" w14:paraId="1C1D7BC8" w14:textId="2D6D2FA8">
        <w:trPr>
          <w:trHeight w:val="300"/>
        </w:trPr>
        <w:tc>
          <w:tcPr>
            <w:tcW w:w="323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40B8B12E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Construction: Network Deployment (equipment and materials purchase only)</w:t>
            </w:r>
            <w:r w:rsidRPr="003031BA">
              <w:rPr>
                <w:rFonts w:ascii="Times New Roman" w:hAnsi="Times New Roman" w:eastAsia="Times New Roman"/>
                <w:b/>
                <w:bCs/>
              </w:rPr>
              <w:t> </w:t>
            </w:r>
          </w:p>
        </w:tc>
        <w:tc>
          <w:tcPr>
            <w:tcW w:w="252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0872185E" w14:textId="1D6217AF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$ </w:t>
            </w:r>
          </w:p>
        </w:tc>
        <w:tc>
          <w:tcPr>
            <w:tcW w:w="41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/>
          </w:tcPr>
          <w:p w:rsidRPr="003031BA" w:rsidR="003031BA" w:rsidP="003031BA" w:rsidRDefault="003031BA" w14:paraId="50CA1214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Times New Roman" w:hAnsi="Times New Roman" w:eastAsia="Times New Roman"/>
              </w:rPr>
            </w:pPr>
          </w:p>
        </w:tc>
      </w:tr>
      <w:tr w:rsidRPr="003031BA" w:rsidR="003031BA" w:rsidTr="6624B17D" w14:paraId="45A553E9" w14:textId="73245F21">
        <w:trPr>
          <w:trHeight w:val="372"/>
        </w:trPr>
        <w:tc>
          <w:tcPr>
            <w:tcW w:w="323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322272E3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Permitting</w:t>
            </w:r>
            <w:r w:rsidRPr="003031BA">
              <w:rPr>
                <w:rFonts w:ascii="Times New Roman" w:hAnsi="Times New Roman" w:eastAsia="Times New Roman"/>
                <w:b/>
                <w:bCs/>
              </w:rPr>
              <w:t> </w:t>
            </w:r>
          </w:p>
        </w:tc>
        <w:tc>
          <w:tcPr>
            <w:tcW w:w="252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6E9E3006" w14:textId="697BFD0F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$ </w:t>
            </w:r>
          </w:p>
        </w:tc>
        <w:tc>
          <w:tcPr>
            <w:tcW w:w="41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/>
          </w:tcPr>
          <w:p w:rsidRPr="003031BA" w:rsidR="003031BA" w:rsidP="003031BA" w:rsidRDefault="003031BA" w14:paraId="55627B55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Times New Roman" w:hAnsi="Times New Roman" w:eastAsia="Times New Roman"/>
              </w:rPr>
            </w:pPr>
          </w:p>
        </w:tc>
      </w:tr>
      <w:tr w:rsidRPr="003031BA" w:rsidR="003031BA" w:rsidTr="6624B17D" w14:paraId="1860F8C2" w14:textId="3E225FF1">
        <w:trPr>
          <w:trHeight w:val="300"/>
        </w:trPr>
        <w:tc>
          <w:tcPr>
            <w:tcW w:w="3232" w:type="dxa"/>
            <w:tcBorders>
              <w:top w:val="single" w:color="999999" w:sz="6" w:space="0"/>
              <w:left w:val="single" w:color="999999" w:sz="6" w:space="0"/>
              <w:bottom w:val="single" w:color="000000" w:themeColor="text1" w:sz="12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7290E3B0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Miscellaneous (</w:t>
            </w:r>
            <w:r w:rsidRPr="003031BA">
              <w:rPr>
                <w:rFonts w:ascii="Times New Roman" w:hAnsi="Times New Roman" w:eastAsia="Times New Roman"/>
                <w:shd w:val="clear" w:color="auto" w:fill="FFFF00"/>
              </w:rPr>
              <w:t>&lt;&lt;please describe&gt;&gt;</w:t>
            </w:r>
            <w:r w:rsidRPr="003031BA">
              <w:rPr>
                <w:rFonts w:ascii="Times New Roman" w:hAnsi="Times New Roman" w:eastAsia="Times New Roman"/>
              </w:rPr>
              <w:t>)</w:t>
            </w:r>
            <w:r w:rsidRPr="003031BA">
              <w:rPr>
                <w:rFonts w:ascii="Times New Roman" w:hAnsi="Times New Roman" w:eastAsia="Times New Roman"/>
                <w:b/>
                <w:bCs/>
              </w:rPr>
              <w:t> </w:t>
            </w:r>
          </w:p>
        </w:tc>
        <w:tc>
          <w:tcPr>
            <w:tcW w:w="2521" w:type="dxa"/>
            <w:tcBorders>
              <w:top w:val="single" w:color="999999" w:sz="6" w:space="0"/>
              <w:left w:val="single" w:color="999999" w:sz="6" w:space="0"/>
              <w:bottom w:val="single" w:color="000000" w:themeColor="text1" w:sz="12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3B7BD32B" w14:textId="50497611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$ </w:t>
            </w:r>
          </w:p>
        </w:tc>
        <w:tc>
          <w:tcPr>
            <w:tcW w:w="4139" w:type="dxa"/>
            <w:tcBorders>
              <w:top w:val="single" w:color="999999" w:sz="6" w:space="0"/>
              <w:left w:val="single" w:color="999999" w:sz="6" w:space="0"/>
              <w:bottom w:val="single" w:color="000000" w:themeColor="text1" w:sz="12" w:space="0"/>
              <w:right w:val="single" w:color="999999" w:sz="6" w:space="0"/>
            </w:tcBorders>
            <w:tcMar/>
          </w:tcPr>
          <w:p w:rsidRPr="003031BA" w:rsidR="003031BA" w:rsidP="003031BA" w:rsidRDefault="003031BA" w14:paraId="47C78840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Times New Roman" w:hAnsi="Times New Roman" w:eastAsia="Times New Roman"/>
              </w:rPr>
            </w:pPr>
          </w:p>
        </w:tc>
      </w:tr>
      <w:tr w:rsidRPr="003031BA" w:rsidR="003031BA" w:rsidTr="6624B17D" w14:paraId="01CA78F1" w14:textId="4CC2E813">
        <w:trPr>
          <w:trHeight w:val="429"/>
        </w:trPr>
        <w:tc>
          <w:tcPr>
            <w:tcW w:w="3232" w:type="dxa"/>
            <w:tcBorders>
              <w:top w:val="single" w:color="000000" w:themeColor="text1" w:sz="12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5B33DFAD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  <w:b/>
                <w:bCs/>
              </w:rPr>
              <w:t>Total Pre-Award Expenses </w:t>
            </w:r>
          </w:p>
        </w:tc>
        <w:tc>
          <w:tcPr>
            <w:tcW w:w="2521" w:type="dxa"/>
            <w:tcBorders>
              <w:top w:val="single" w:color="000000" w:themeColor="text1" w:sz="12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3031BA" w:rsidR="003031BA" w:rsidP="003031BA" w:rsidRDefault="003031BA" w14:paraId="7018C856" w14:textId="14F195F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3031BA">
              <w:rPr>
                <w:rFonts w:ascii="Times New Roman" w:hAnsi="Times New Roman" w:eastAsia="Times New Roman"/>
              </w:rPr>
              <w:t>$ </w:t>
            </w:r>
          </w:p>
        </w:tc>
        <w:tc>
          <w:tcPr>
            <w:tcW w:w="4139" w:type="dxa"/>
            <w:tcBorders>
              <w:top w:val="single" w:color="000000" w:themeColor="text1" w:sz="12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6A6A6" w:themeFill="background1" w:themeFillShade="A6"/>
            <w:tcMar/>
          </w:tcPr>
          <w:p w:rsidRPr="003031BA" w:rsidR="003031BA" w:rsidP="003031BA" w:rsidRDefault="003031BA" w14:paraId="6C4DFF29" w14:textId="77777777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textAlignment w:val="baseline"/>
              <w:rPr>
                <w:rFonts w:ascii="Times New Roman" w:hAnsi="Times New Roman" w:eastAsia="Times New Roman"/>
              </w:rPr>
            </w:pPr>
          </w:p>
        </w:tc>
      </w:tr>
    </w:tbl>
    <w:p w:rsidR="0A6283F4" w:rsidP="570F0310" w:rsidRDefault="0A6283F4" w14:paraId="54FF63CD" w14:textId="5F47CC17">
      <w:pPr>
        <w:pStyle w:val="paragraph"/>
        <w:spacing w:before="0" w:beforeAutospacing="off" w:after="0" w:afterAutospacing="off"/>
      </w:pPr>
    </w:p>
    <w:p w:rsidR="4C9A978D" w:rsidP="6624B17D" w:rsidRDefault="4C9A978D" w14:paraId="104A4722" w14:textId="7A16B0FC">
      <w:pPr>
        <w:pStyle w:val="paragraph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24B17D" w:rsidR="5727D5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Note</w:t>
      </w:r>
      <w:r w:rsidRPr="6624B17D" w:rsidR="5727D5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- Materials and equipment purchases will be subject to the Buy America Preference in the Build America Buy America Act (BABA) as applicable, per BABA guidance. Grantees </w:t>
      </w:r>
      <w:r w:rsidRPr="6624B17D" w:rsidR="5727D5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are responsible for</w:t>
      </w:r>
      <w:r w:rsidRPr="6624B17D" w:rsidR="5727D5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obtaining BABA certification letters from manufacturers. Additionally, waived purchases will be included in the first Periodic Performance Report (PPR).</w:t>
      </w:r>
    </w:p>
    <w:p w:rsidR="4C9A978D" w:rsidP="4C9A978D" w:rsidRDefault="4C9A978D" w14:paraId="4516A25A" w14:textId="34E425A4">
      <w:pPr>
        <w:pStyle w:val="paragraph"/>
        <w:spacing w:before="0" w:beforeAutospacing="off" w:after="0" w:afterAutospacing="off"/>
      </w:pPr>
    </w:p>
    <w:p w:rsidR="4C9A978D" w:rsidP="4C9A978D" w:rsidRDefault="4C9A978D" w14:paraId="6A014FEB" w14:textId="47379E09">
      <w:pPr>
        <w:pStyle w:val="paragraph"/>
        <w:spacing w:before="0" w:beforeAutospacing="off" w:after="0" w:afterAutospacing="off"/>
      </w:pPr>
    </w:p>
    <w:p w:rsidR="003031BA" w:rsidP="0A6283F4" w:rsidRDefault="003031BA" w14:paraId="1A5BC4E3" w14:textId="6FEC65CE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624B17D" w:rsidR="003031BA">
        <w:rPr>
          <w:rStyle w:val="normaltextrun"/>
          <w:rFonts w:eastAsia="" w:eastAsiaTheme="majorEastAsia"/>
        </w:rPr>
        <w:t xml:space="preserve">I assert these expenses are necessary for the scope of work of the project and could not have been completed during the period of performance for the </w:t>
      </w:r>
      <w:r w:rsidRPr="6624B17D" w:rsidR="003031BA">
        <w:rPr>
          <w:rStyle w:val="normaltextrun"/>
          <w:rFonts w:eastAsia="" w:eastAsiaTheme="majorEastAsia"/>
        </w:rPr>
        <w:t>reasons</w:t>
      </w:r>
      <w:r w:rsidRPr="6624B17D" w:rsidR="13F5B41F">
        <w:rPr>
          <w:rStyle w:val="normaltextrun"/>
          <w:rFonts w:eastAsia="" w:eastAsiaTheme="majorEastAsia"/>
        </w:rPr>
        <w:t xml:space="preserve"> below. The following rationale is comprehensive of all pre-award expenses.</w:t>
      </w:r>
      <w:r w:rsidRPr="6624B17D" w:rsidR="003031BA">
        <w:rPr>
          <w:rStyle w:val="eop"/>
          <w:rFonts w:eastAsia="" w:eastAsiaTheme="majorEastAsia"/>
        </w:rPr>
        <w:t> </w:t>
      </w:r>
    </w:p>
    <w:p w:rsidR="003031BA" w:rsidP="003031BA" w:rsidRDefault="003031BA" w14:paraId="4D9CE559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rFonts w:eastAsiaTheme="majorEastAsia"/>
          <w:sz w:val="22"/>
          <w:szCs w:val="22"/>
          <w:shd w:val="clear" w:color="auto" w:fill="FFFF00"/>
        </w:rPr>
        <w:t>Xx</w:t>
      </w:r>
      <w:proofErr w:type="spellEnd"/>
      <w:r>
        <w:rPr>
          <w:rStyle w:val="eop"/>
          <w:rFonts w:eastAsiaTheme="majorEastAsia"/>
          <w:sz w:val="22"/>
          <w:szCs w:val="22"/>
        </w:rPr>
        <w:t> </w:t>
      </w:r>
    </w:p>
    <w:p w:rsidR="003031BA" w:rsidP="003031BA" w:rsidRDefault="003031BA" w14:paraId="1717599B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rFonts w:eastAsiaTheme="majorEastAsia"/>
          <w:sz w:val="22"/>
          <w:szCs w:val="22"/>
          <w:shd w:val="clear" w:color="auto" w:fill="FFFF00"/>
        </w:rPr>
        <w:t>Xx</w:t>
      </w:r>
      <w:proofErr w:type="spellEnd"/>
      <w:r>
        <w:rPr>
          <w:rStyle w:val="eop"/>
          <w:rFonts w:eastAsiaTheme="majorEastAsia"/>
          <w:sz w:val="22"/>
          <w:szCs w:val="22"/>
        </w:rPr>
        <w:t> </w:t>
      </w:r>
    </w:p>
    <w:p w:rsidR="003031BA" w:rsidP="6624B17D" w:rsidRDefault="003031BA" w14:paraId="75D553B7" w14:textId="3CECC375">
      <w:pPr>
        <w:pStyle w:val="paragraph"/>
        <w:numPr>
          <w:ilvl w:val="0"/>
          <w:numId w:val="5"/>
        </w:numPr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6624B17D" w:rsidR="2E46D6E6">
        <w:rPr>
          <w:rStyle w:val="normaltextrun"/>
          <w:rFonts w:eastAsia="" w:eastAsiaTheme="majorEastAsia"/>
          <w:sz w:val="22"/>
          <w:szCs w:val="22"/>
          <w:shd w:val="clear" w:color="auto" w:fill="FFFF00"/>
        </w:rPr>
        <w:t>X</w:t>
      </w:r>
      <w:r w:rsidRPr="6624B17D" w:rsidR="003031BA">
        <w:rPr>
          <w:rStyle w:val="normaltextrun"/>
          <w:rFonts w:eastAsia="" w:eastAsiaTheme="majorEastAsia"/>
          <w:sz w:val="22"/>
          <w:szCs w:val="22"/>
          <w:shd w:val="clear" w:color="auto" w:fill="FFFF00"/>
        </w:rPr>
        <w:t>x</w:t>
      </w:r>
      <w:r w:rsidRPr="6624B17D" w:rsidR="003031BA">
        <w:rPr>
          <w:rStyle w:val="eop"/>
          <w:rFonts w:eastAsia="" w:eastAsiaTheme="majorEastAsia"/>
          <w:sz w:val="22"/>
          <w:szCs w:val="22"/>
        </w:rPr>
        <w:t> </w:t>
      </w:r>
    </w:p>
    <w:p w:rsidR="00A74C54" w:rsidP="00A74C54" w:rsidRDefault="00A74C54" w14:paraId="5ECF7490" w14:textId="77777777">
      <w:pPr>
        <w:tabs>
          <w:tab w:val="clear" w:pos="360"/>
        </w:tabs>
        <w:rPr>
          <w:rFonts w:ascii="Times New Roman" w:hAnsi="Times New Roman" w:eastAsia="Calibri"/>
        </w:rPr>
      </w:pPr>
    </w:p>
    <w:p w:rsidR="00A74C54" w:rsidP="00A74C54" w:rsidRDefault="00A74C54" w14:paraId="57B7B01F" w14:textId="77777777">
      <w:pPr>
        <w:tabs>
          <w:tab w:val="clear" w:pos="360"/>
        </w:tabs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Sincerely,</w:t>
      </w:r>
    </w:p>
    <w:p w:rsidR="00244082" w:rsidP="00A74C54" w:rsidRDefault="00244082" w14:paraId="763FC4AC" w14:textId="77777777">
      <w:pPr>
        <w:tabs>
          <w:tab w:val="clear" w:pos="360"/>
        </w:tabs>
        <w:spacing w:after="200" w:line="276" w:lineRule="auto"/>
        <w:rPr>
          <w:rFonts w:ascii="Times New Roman" w:hAnsi="Times New Roman" w:eastAsia="Calibri"/>
        </w:rPr>
      </w:pPr>
    </w:p>
    <w:p w:rsidR="00244082" w:rsidP="00A74C54" w:rsidRDefault="00244082" w14:paraId="5D277491" w14:textId="522E4D62">
      <w:pPr>
        <w:tabs>
          <w:tab w:val="clear" w:pos="360"/>
        </w:tabs>
        <w:spacing w:after="200" w:line="276" w:lineRule="auto"/>
        <w:rPr>
          <w:rFonts w:ascii="Times New Roman" w:hAnsi="Times New Roman" w:eastAsia="Calibri"/>
        </w:rPr>
      </w:pPr>
      <w:r w:rsidRPr="00244082">
        <w:rPr>
          <w:rFonts w:ascii="Times New Roman" w:hAnsi="Times New Roman" w:eastAsia="Calibri"/>
          <w:highlight w:val="yellow"/>
        </w:rPr>
        <w:t>&lt;&lt;Insert Signee&gt;&gt;</w:t>
      </w:r>
    </w:p>
    <w:p w:rsidR="00244082" w:rsidP="00A74C54" w:rsidRDefault="00244082" w14:paraId="30ED4EA4" w14:textId="54120EE1">
      <w:pPr>
        <w:tabs>
          <w:tab w:val="clear" w:pos="360"/>
        </w:tabs>
        <w:spacing w:after="200" w:line="276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Authorized Signatory/Designee</w:t>
      </w:r>
    </w:p>
    <w:p w:rsidR="00244082" w:rsidP="00A74C54" w:rsidRDefault="00244082" w14:paraId="2F559093" w14:textId="0799B249">
      <w:pPr>
        <w:tabs>
          <w:tab w:val="clear" w:pos="360"/>
        </w:tabs>
        <w:spacing w:after="200" w:line="276" w:lineRule="auto"/>
        <w:rPr>
          <w:rFonts w:ascii="Times New Roman" w:hAnsi="Times New Roman" w:eastAsia="Calibri"/>
        </w:rPr>
      </w:pPr>
      <w:r w:rsidRPr="00244082">
        <w:rPr>
          <w:rFonts w:ascii="Times New Roman" w:hAnsi="Times New Roman" w:eastAsia="Calibri"/>
          <w:highlight w:val="yellow"/>
        </w:rPr>
        <w:t>&lt;&lt;Insert Grantee Name&gt;&gt;</w:t>
      </w:r>
    </w:p>
    <w:sectPr w:rsidR="00244082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4C54" w:rsidP="00A74C54" w:rsidRDefault="00A74C54" w14:paraId="557CC584" w14:textId="77777777">
      <w:r>
        <w:separator/>
      </w:r>
    </w:p>
  </w:endnote>
  <w:endnote w:type="continuationSeparator" w:id="0">
    <w:p w:rsidR="00A74C54" w:rsidP="00A74C54" w:rsidRDefault="00A74C54" w14:paraId="5F1539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4C54" w:rsidP="00A74C54" w:rsidRDefault="00A74C54" w14:paraId="4851FA73" w14:textId="77777777">
      <w:r>
        <w:separator/>
      </w:r>
    </w:p>
  </w:footnote>
  <w:footnote w:type="continuationSeparator" w:id="0">
    <w:p w:rsidR="00A74C54" w:rsidP="00A74C54" w:rsidRDefault="00A74C54" w14:paraId="2B0AD6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74C54" w:rsidR="00A74C54" w:rsidP="00A74C54" w:rsidRDefault="00A74C54" w14:paraId="722BA927" w14:textId="77777777">
    <w:pPr>
      <w:jc w:val="center"/>
      <w:rPr>
        <w:b/>
        <w:bCs/>
      </w:rPr>
    </w:pPr>
    <w:r w:rsidRPr="00244082">
      <w:rPr>
        <w:b/>
        <w:bCs/>
        <w:highlight w:val="yellow"/>
      </w:rPr>
      <w:t>&lt;&lt;Insert grantee letterhead&gt;&gt;</w:t>
    </w:r>
  </w:p>
  <w:p w:rsidR="00A74C54" w:rsidRDefault="00A74C54" w14:paraId="4C86BB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1EF7"/>
    <w:multiLevelType w:val="multilevel"/>
    <w:tmpl w:val="1E8E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8234682"/>
    <w:multiLevelType w:val="multilevel"/>
    <w:tmpl w:val="35EE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B4D3CB5"/>
    <w:multiLevelType w:val="hybridMultilevel"/>
    <w:tmpl w:val="69B851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DB362F"/>
    <w:multiLevelType w:val="multilevel"/>
    <w:tmpl w:val="AC18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262090D"/>
    <w:multiLevelType w:val="hybridMultilevel"/>
    <w:tmpl w:val="D9E6E1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455B26"/>
    <w:multiLevelType w:val="hybridMultilevel"/>
    <w:tmpl w:val="1FEAB8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4755070">
    <w:abstractNumId w:val="2"/>
  </w:num>
  <w:num w:numId="2" w16cid:durableId="515463733">
    <w:abstractNumId w:val="4"/>
  </w:num>
  <w:num w:numId="3" w16cid:durableId="1267736788">
    <w:abstractNumId w:val="0"/>
  </w:num>
  <w:num w:numId="4" w16cid:durableId="1400130517">
    <w:abstractNumId w:val="3"/>
  </w:num>
  <w:num w:numId="5" w16cid:durableId="1846817870">
    <w:abstractNumId w:val="1"/>
  </w:num>
  <w:num w:numId="6" w16cid:durableId="754059680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6C"/>
    <w:rsid w:val="00190BD7"/>
    <w:rsid w:val="00244082"/>
    <w:rsid w:val="00282E7B"/>
    <w:rsid w:val="003031BA"/>
    <w:rsid w:val="00486A0C"/>
    <w:rsid w:val="005266A8"/>
    <w:rsid w:val="00670C49"/>
    <w:rsid w:val="0067296C"/>
    <w:rsid w:val="0086440E"/>
    <w:rsid w:val="008D0328"/>
    <w:rsid w:val="00913FA5"/>
    <w:rsid w:val="009306F5"/>
    <w:rsid w:val="009E133E"/>
    <w:rsid w:val="00A74C54"/>
    <w:rsid w:val="00AF53EC"/>
    <w:rsid w:val="00DD24E4"/>
    <w:rsid w:val="00E81C7C"/>
    <w:rsid w:val="00ED3387"/>
    <w:rsid w:val="01DC890D"/>
    <w:rsid w:val="0A6283F4"/>
    <w:rsid w:val="0DCB4DBA"/>
    <w:rsid w:val="13F5B41F"/>
    <w:rsid w:val="1B332D2F"/>
    <w:rsid w:val="27294E9F"/>
    <w:rsid w:val="279D9426"/>
    <w:rsid w:val="27F583DA"/>
    <w:rsid w:val="2C2658E3"/>
    <w:rsid w:val="2D9EB23F"/>
    <w:rsid w:val="2E46D6E6"/>
    <w:rsid w:val="2F4EC569"/>
    <w:rsid w:val="3A0FCA8C"/>
    <w:rsid w:val="3CC1AFB7"/>
    <w:rsid w:val="3DD1A46A"/>
    <w:rsid w:val="473323C3"/>
    <w:rsid w:val="4807DBEF"/>
    <w:rsid w:val="4BEE8992"/>
    <w:rsid w:val="4C9A978D"/>
    <w:rsid w:val="4CE96F7C"/>
    <w:rsid w:val="4E699152"/>
    <w:rsid w:val="4ED5D579"/>
    <w:rsid w:val="53E4D1E0"/>
    <w:rsid w:val="5697C28B"/>
    <w:rsid w:val="570F0310"/>
    <w:rsid w:val="5727D53E"/>
    <w:rsid w:val="6229E661"/>
    <w:rsid w:val="6624B17D"/>
    <w:rsid w:val="6AE018E1"/>
    <w:rsid w:val="6B869741"/>
    <w:rsid w:val="707A8476"/>
    <w:rsid w:val="74DE0130"/>
    <w:rsid w:val="79D04841"/>
    <w:rsid w:val="7BC09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DAB2"/>
  <w15:chartTrackingRefBased/>
  <w15:docId w15:val="{57E993D5-A5FB-4DB3-9253-D01419DE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4C54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0" w:line="240" w:lineRule="auto"/>
    </w:pPr>
    <w:rPr>
      <w:rFonts w:ascii="Calibri" w:hAnsi="Calibri" w:eastAsia="SimSu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96C"/>
    <w:pPr>
      <w:keepNext/>
      <w:keepLines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96C"/>
    <w:pPr>
      <w:keepNext/>
      <w:keepLines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96C"/>
    <w:pPr>
      <w:keepNext/>
      <w:keepLines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96C"/>
    <w:pPr>
      <w:keepNext/>
      <w:keepLines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96C"/>
    <w:pPr>
      <w:keepNext/>
      <w:keepLines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96C"/>
    <w:pPr>
      <w:keepNext/>
      <w:keepLines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96C"/>
    <w:pPr>
      <w:keepNext/>
      <w:keepLines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96C"/>
    <w:pPr>
      <w:keepNext/>
      <w:keepLines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96C"/>
    <w:pPr>
      <w:keepNext/>
      <w:keepLines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7296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7296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7296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7296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7296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7296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7296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7296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72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96C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67296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96C"/>
    <w:pPr>
      <w:numPr>
        <w:ilvl w:val="1"/>
      </w:num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672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96C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672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96C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2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96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72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9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C54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right" w:pos="9360"/>
      </w:tabs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A74C54"/>
  </w:style>
  <w:style w:type="paragraph" w:styleId="Footer">
    <w:name w:val="footer"/>
    <w:basedOn w:val="Normal"/>
    <w:link w:val="FooterChar"/>
    <w:uiPriority w:val="99"/>
    <w:unhideWhenUsed/>
    <w:rsid w:val="00A74C54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right" w:pos="9360"/>
      </w:tabs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A74C54"/>
  </w:style>
  <w:style w:type="table" w:styleId="TableGrid">
    <w:name w:val="Table Grid"/>
    <w:basedOn w:val="TableNormal"/>
    <w:uiPriority w:val="39"/>
    <w:rsid w:val="002440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2">
    <w:name w:val="Grid Table 2"/>
    <w:basedOn w:val="TableNormal"/>
    <w:uiPriority w:val="47"/>
    <w:rsid w:val="009306F5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9306F5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" w:customStyle="1">
    <w:name w:val="paragraph"/>
    <w:basedOn w:val="Normal"/>
    <w:rsid w:val="003031BA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normaltextrun" w:customStyle="1">
    <w:name w:val="normaltextrun"/>
    <w:basedOn w:val="DefaultParagraphFont"/>
    <w:rsid w:val="003031BA"/>
  </w:style>
  <w:style w:type="character" w:styleId="eop" w:customStyle="1">
    <w:name w:val="eop"/>
    <w:basedOn w:val="DefaultParagraphFont"/>
    <w:rsid w:val="003031BA"/>
  </w:style>
  <w:style w:type="character" w:styleId="Hyperlink">
    <w:uiPriority w:val="99"/>
    <w:name w:val="Hyperlink"/>
    <w:basedOn w:val="DefaultParagraphFont"/>
    <w:unhideWhenUsed/>
    <w:rsid w:val="473323C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6/09/relationships/commentsIds" Target="commentsIds.xml" Id="Rb5fc56a8620a4b37" /><Relationship Type="http://schemas.microsoft.com/office/2011/relationships/commentsExtended" Target="commentsExtended.xml" Id="Rdc3b7dce8d054ef7" /><Relationship Type="http://schemas.microsoft.com/office/2011/relationships/people" Target="people.xml" Id="Rd44b450680304206" /><Relationship Type="http://schemas.openxmlformats.org/officeDocument/2006/relationships/hyperlink" Target="https://dceo.illinois.gov/content/dam/soi/en/web/dceo/broadband/documents/iob-bead-pre-award-expense-guidance.pdf" TargetMode="External" Id="Rfff616776f544057" /><Relationship Type="http://schemas.openxmlformats.org/officeDocument/2006/relationships/hyperlink" Target="https://dceo.illinois.gov/content/dam/soi/en/web/dceo/broadband/documents/iob-bead-pre-award-expense-guidance.pdf" TargetMode="External" Id="R1d486da7fef64ed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9467DDDBD024F8DECAA168D825038" ma:contentTypeVersion="14" ma:contentTypeDescription="Create a new document." ma:contentTypeScope="" ma:versionID="cfbe7b14d92ba9655e3da0c6e782405f">
  <xsd:schema xmlns:xsd="http://www.w3.org/2001/XMLSchema" xmlns:xs="http://www.w3.org/2001/XMLSchema" xmlns:p="http://schemas.microsoft.com/office/2006/metadata/properties" xmlns:ns1="http://schemas.microsoft.com/sharepoint/v3" xmlns:ns2="b409911f-420d-418e-bda3-a43097163740" xmlns:ns3="316938d4-c258-4a61-b7e8-13e51fe71ebf" targetNamespace="http://schemas.microsoft.com/office/2006/metadata/properties" ma:root="true" ma:fieldsID="6d5041249b48f4f58e5967d213dc3810" ns1:_="" ns2:_="" ns3:_="">
    <xsd:import namespace="http://schemas.microsoft.com/sharepoint/v3"/>
    <xsd:import namespace="b409911f-420d-418e-bda3-a43097163740"/>
    <xsd:import namespace="316938d4-c258-4a61-b7e8-13e51fe71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9911f-420d-418e-bda3-a43097163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938d4-c258-4a61-b7e8-13e51fe71eb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98d3e0-0cd1-4931-bcef-c526faf80d22}" ma:internalName="TaxCatchAll" ma:showField="CatchAllData" ma:web="316938d4-c258-4a61-b7e8-13e51fe71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9911f-420d-418e-bda3-a43097163740">
      <Terms xmlns="http://schemas.microsoft.com/office/infopath/2007/PartnerControls"/>
    </lcf76f155ced4ddcb4097134ff3c332f>
    <_ip_UnifiedCompliancePolicyUIAction xmlns="http://schemas.microsoft.com/sharepoint/v3" xsi:nil="true"/>
    <TaxCatchAll xmlns="316938d4-c258-4a61-b7e8-13e51fe71eb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EE3422-C25D-4038-A82B-983BD7426DC9}"/>
</file>

<file path=customXml/itemProps2.xml><?xml version="1.0" encoding="utf-8"?>
<ds:datastoreItem xmlns:ds="http://schemas.openxmlformats.org/officeDocument/2006/customXml" ds:itemID="{68F9525C-7B5D-4E52-B2BD-C9BAC996D4D2}"/>
</file>

<file path=customXml/itemProps3.xml><?xml version="1.0" encoding="utf-8"?>
<ds:datastoreItem xmlns:ds="http://schemas.openxmlformats.org/officeDocument/2006/customXml" ds:itemID="{A06A05BA-D6DD-45EB-9541-90525EC76B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Rife, Aaron A.</dc:creator>
  <keywords/>
  <dc:description/>
  <lastModifiedBy>Braunstein, Devon</lastModifiedBy>
  <revision>10</revision>
  <dcterms:created xsi:type="dcterms:W3CDTF">2026-05-12T20:32:00.0000000Z</dcterms:created>
  <dcterms:modified xsi:type="dcterms:W3CDTF">2026-05-26T23:12:47.7751547Z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0x010100BB19467DDDBD024F8DECAA168D825038</vt:lpwstr>
  </property>
  <property fmtid="{D5CDD505-2E9C-101B-9397-08002B2CF9AE}" pid="3" name="MediaServiceImageTags">
    <vt:lpwstr/>
  </property>
</Properties>
</file>