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ADD9" w14:textId="066A389B" w:rsidR="00340E31" w:rsidRDefault="00756A1D" w:rsidP="00340E31">
      <w:pPr>
        <w:pStyle w:val="DefaultText"/>
        <w:numPr>
          <w:ilvl w:val="12"/>
          <w:numId w:val="0"/>
        </w:numPr>
        <w:jc w:val="center"/>
        <w:rPr>
          <w:rFonts w:ascii="Calibri" w:hAnsi="Calibri" w:cs="Arial"/>
          <w:b/>
          <w:bCs/>
          <w:smallCaps/>
          <w:sz w:val="28"/>
          <w:u w:val="single"/>
        </w:rPr>
      </w:pPr>
      <w:r>
        <w:rPr>
          <w:rFonts w:ascii="Calibri" w:hAnsi="Calibri" w:cs="Arial"/>
          <w:b/>
          <w:bCs/>
          <w:smallCaps/>
          <w:sz w:val="28"/>
          <w:u w:val="single"/>
        </w:rPr>
        <w:t>Pro</w:t>
      </w:r>
      <w:r w:rsidR="00616B6A">
        <w:rPr>
          <w:rFonts w:ascii="Calibri" w:hAnsi="Calibri" w:cs="Arial"/>
          <w:b/>
          <w:bCs/>
          <w:smallCaps/>
          <w:sz w:val="28"/>
          <w:u w:val="single"/>
        </w:rPr>
        <w:t>posed Use of Loan Funds</w:t>
      </w:r>
    </w:p>
    <w:p w14:paraId="48FF266D" w14:textId="77777777" w:rsidR="00A169F4" w:rsidRDefault="00A169F4" w:rsidP="00340E31">
      <w:pPr>
        <w:pStyle w:val="DefaultText"/>
        <w:numPr>
          <w:ilvl w:val="12"/>
          <w:numId w:val="0"/>
        </w:numPr>
        <w:jc w:val="center"/>
        <w:rPr>
          <w:rFonts w:ascii="Calibri" w:hAnsi="Calibri" w:cs="Arial"/>
          <w:b/>
          <w:bCs/>
          <w:smallCaps/>
          <w:sz w:val="28"/>
          <w:u w:val="single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700"/>
        <w:gridCol w:w="6300"/>
      </w:tblGrid>
      <w:tr w:rsidR="00400A02" w:rsidRPr="00E53BA7" w14:paraId="69C9AC9B" w14:textId="77777777" w:rsidTr="00350A4A">
        <w:tc>
          <w:tcPr>
            <w:tcW w:w="2700" w:type="dxa"/>
            <w:shd w:val="clear" w:color="auto" w:fill="70AD47" w:themeFill="accent6"/>
          </w:tcPr>
          <w:p w14:paraId="2135191D" w14:textId="65347AC7" w:rsidR="00400A02" w:rsidRPr="00E53BA7" w:rsidRDefault="00400A02" w:rsidP="00400A02">
            <w:pPr>
              <w:pStyle w:val="DefaultText"/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</w:pPr>
            <w:r w:rsidRPr="00E53BA7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>Applicant Name/Licensee:</w:t>
            </w:r>
          </w:p>
        </w:tc>
        <w:sdt>
          <w:sdtPr>
            <w:rPr>
              <w:rFonts w:ascii="Calibri" w:hAnsi="Calibri" w:cs="Arial"/>
              <w:b/>
              <w:bCs/>
              <w:smallCaps/>
              <w:sz w:val="22"/>
              <w:szCs w:val="22"/>
              <w:u w:val="single"/>
            </w:rPr>
            <w:id w:val="1308276483"/>
            <w:placeholder>
              <w:docPart w:val="AD6141ACF7D54E48A214C6F4B351CBE3"/>
            </w:placeholder>
            <w:showingPlcHdr/>
          </w:sdtPr>
          <w:sdtContent>
            <w:tc>
              <w:tcPr>
                <w:tcW w:w="6300" w:type="dxa"/>
              </w:tcPr>
              <w:p w14:paraId="0D113FCF" w14:textId="5859F297" w:rsidR="00400A02" w:rsidRPr="00E53BA7" w:rsidRDefault="003F6656" w:rsidP="00C9453B">
                <w:pPr>
                  <w:pStyle w:val="DefaultText"/>
                  <w:numPr>
                    <w:ilvl w:val="12"/>
                    <w:numId w:val="0"/>
                  </w:numPr>
                  <w:rPr>
                    <w:rFonts w:ascii="Calibri" w:hAnsi="Calibri" w:cs="Arial"/>
                    <w:b/>
                    <w:bCs/>
                    <w:smallCaps/>
                    <w:sz w:val="22"/>
                    <w:szCs w:val="22"/>
                    <w:u w:val="single"/>
                  </w:rPr>
                </w:pPr>
                <w:r w:rsidRPr="00E53BA7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00A02" w:rsidRPr="00E53BA7" w14:paraId="3DB23BE1" w14:textId="77777777" w:rsidTr="00350A4A">
        <w:tc>
          <w:tcPr>
            <w:tcW w:w="2700" w:type="dxa"/>
            <w:shd w:val="clear" w:color="auto" w:fill="70AD47" w:themeFill="accent6"/>
          </w:tcPr>
          <w:p w14:paraId="78EFB04A" w14:textId="295703FA" w:rsidR="00400A02" w:rsidRPr="00E53BA7" w:rsidRDefault="00400A02" w:rsidP="00400A02">
            <w:pPr>
              <w:pStyle w:val="DefaultText"/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</w:pPr>
            <w:r w:rsidRPr="00E53BA7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>License #:</w:t>
            </w:r>
          </w:p>
        </w:tc>
        <w:sdt>
          <w:sdtPr>
            <w:rPr>
              <w:rFonts w:asciiTheme="minorHAnsi" w:hAnsiTheme="minorHAnsi" w:cstheme="minorHAnsi"/>
              <w:b/>
              <w:bCs/>
              <w:smallCaps/>
              <w:sz w:val="22"/>
              <w:szCs w:val="22"/>
              <w:u w:val="single"/>
            </w:rPr>
            <w:id w:val="899489443"/>
            <w:placeholder>
              <w:docPart w:val="DefaultPlaceholder_-1854013440"/>
            </w:placeholder>
            <w:showingPlcHdr/>
          </w:sdtPr>
          <w:sdtContent>
            <w:tc>
              <w:tcPr>
                <w:tcW w:w="6300" w:type="dxa"/>
              </w:tcPr>
              <w:p w14:paraId="1E4AFC00" w14:textId="507910DB" w:rsidR="00400A02" w:rsidRPr="00E53BA7" w:rsidRDefault="00FA67D7" w:rsidP="00FA67D7">
                <w:pPr>
                  <w:pStyle w:val="DefaultText"/>
                  <w:numPr>
                    <w:ilvl w:val="12"/>
                    <w:numId w:val="0"/>
                  </w:numPr>
                  <w:rPr>
                    <w:rFonts w:asciiTheme="minorHAnsi" w:hAnsiTheme="minorHAnsi" w:cstheme="minorHAnsi"/>
                    <w:b/>
                    <w:bCs/>
                    <w:smallCaps/>
                    <w:sz w:val="22"/>
                    <w:szCs w:val="22"/>
                    <w:u w:val="single"/>
                  </w:rPr>
                </w:pPr>
                <w:r w:rsidRPr="00E53BA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27C2A36" w14:textId="77777777" w:rsidR="00A169F4" w:rsidRPr="00BE4CA5" w:rsidRDefault="00A169F4" w:rsidP="00340E31">
      <w:pPr>
        <w:pStyle w:val="DefaultText"/>
        <w:numPr>
          <w:ilvl w:val="12"/>
          <w:numId w:val="0"/>
        </w:numPr>
        <w:jc w:val="center"/>
        <w:rPr>
          <w:rFonts w:ascii="Calibri" w:hAnsi="Calibri" w:cs="Arial"/>
          <w:b/>
          <w:bCs/>
          <w:smallCaps/>
          <w:szCs w:val="22"/>
          <w:u w:val="single"/>
        </w:rPr>
      </w:pPr>
    </w:p>
    <w:p w14:paraId="45A861EE" w14:textId="77777777" w:rsidR="00340E31" w:rsidRPr="004A2319" w:rsidRDefault="00340E31" w:rsidP="00340E31">
      <w:pPr>
        <w:pStyle w:val="DefaultText"/>
        <w:numPr>
          <w:ilvl w:val="12"/>
          <w:numId w:val="0"/>
        </w:numPr>
        <w:jc w:val="center"/>
        <w:rPr>
          <w:rFonts w:ascii="Calibri" w:hAnsi="Calibri" w:cs="Arial"/>
          <w:smallCaps/>
          <w:sz w:val="22"/>
          <w:szCs w:val="20"/>
        </w:rPr>
      </w:pPr>
    </w:p>
    <w:tbl>
      <w:tblPr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3060"/>
      </w:tblGrid>
      <w:tr w:rsidR="00340E31" w:rsidRPr="0056121F" w14:paraId="14F5D211" w14:textId="77777777" w:rsidTr="00350A4A">
        <w:trPr>
          <w:jc w:val="center"/>
        </w:trPr>
        <w:tc>
          <w:tcPr>
            <w:tcW w:w="5575" w:type="dxa"/>
            <w:shd w:val="clear" w:color="auto" w:fill="70AD47" w:themeFill="accent6"/>
            <w:vAlign w:val="bottom"/>
          </w:tcPr>
          <w:p w14:paraId="67C1CA4A" w14:textId="77777777" w:rsidR="00340E31" w:rsidRDefault="00340E31" w:rsidP="00350A4A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  <w:sz w:val="24"/>
                <w:szCs w:val="24"/>
              </w:rPr>
            </w:pPr>
          </w:p>
          <w:p w14:paraId="107A6921" w14:textId="77777777" w:rsidR="00340E31" w:rsidRDefault="00340E31" w:rsidP="00350A4A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  <w:sz w:val="24"/>
                <w:szCs w:val="24"/>
              </w:rPr>
            </w:pPr>
            <w:r>
              <w:rPr>
                <w:rFonts w:cs="Calibri"/>
                <w:b/>
                <w:bCs/>
                <w:smallCaps/>
                <w:sz w:val="24"/>
                <w:szCs w:val="24"/>
              </w:rPr>
              <w:t>Budget Expense Line Item</w:t>
            </w:r>
          </w:p>
        </w:tc>
        <w:tc>
          <w:tcPr>
            <w:tcW w:w="3060" w:type="dxa"/>
            <w:shd w:val="clear" w:color="auto" w:fill="70AD47" w:themeFill="accent6"/>
            <w:vAlign w:val="bottom"/>
          </w:tcPr>
          <w:p w14:paraId="431FCE36" w14:textId="63CD4760" w:rsidR="00340E31" w:rsidRDefault="00340E31" w:rsidP="00350A4A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  <w:sz w:val="24"/>
                <w:szCs w:val="24"/>
              </w:rPr>
            </w:pPr>
            <w:r>
              <w:rPr>
                <w:rFonts w:cs="Calibri"/>
                <w:b/>
                <w:bCs/>
                <w:smallCaps/>
                <w:sz w:val="24"/>
                <w:szCs w:val="24"/>
              </w:rPr>
              <w:t>Budget Request</w:t>
            </w:r>
          </w:p>
        </w:tc>
      </w:tr>
      <w:tr w:rsidR="00340E31" w:rsidRPr="00BD4F2B" w14:paraId="13A311E6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35888B73" w14:textId="5CC5342E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Non-Owner Payroll</w:t>
            </w:r>
            <w:r>
              <w:rPr>
                <w:rFonts w:cs="Calibri"/>
                <w:bCs/>
              </w:rPr>
              <w:tab/>
              <w:t xml:space="preserve"> </w:t>
            </w:r>
          </w:p>
        </w:tc>
        <w:sdt>
          <w:sdtPr>
            <w:rPr>
              <w:rFonts w:cs="Calibri"/>
            </w:rPr>
            <w:id w:val="862247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525A9A3C" w14:textId="42A760BD" w:rsidR="00340E31" w:rsidRDefault="00FA67D7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04D62878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71F24E5D" w14:textId="2E637CB2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Purchase of equipment</w:t>
            </w:r>
            <w:r w:rsidR="00E600E0">
              <w:rPr>
                <w:rFonts w:cs="Calibri"/>
                <w:bCs/>
              </w:rPr>
              <w:t>/materials/labor</w:t>
            </w:r>
          </w:p>
        </w:tc>
        <w:sdt>
          <w:sdtPr>
            <w:rPr>
              <w:rFonts w:cs="Calibri"/>
            </w:rPr>
            <w:id w:val="6438563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77B52D42" w14:textId="4997BE95" w:rsidR="00340E31" w:rsidRDefault="00FA67D7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48D8B73D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26DB3772" w14:textId="77777777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Rent</w:t>
            </w:r>
          </w:p>
        </w:tc>
        <w:sdt>
          <w:sdtPr>
            <w:rPr>
              <w:rFonts w:cs="Calibri"/>
            </w:rPr>
            <w:id w:val="-1792820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42EADE90" w14:textId="1E89849B" w:rsidR="00340E31" w:rsidRDefault="00FA67D7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306EC6B7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3CFA7734" w14:textId="77777777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Regulatory compliance expenses</w:t>
            </w:r>
          </w:p>
        </w:tc>
        <w:sdt>
          <w:sdtPr>
            <w:rPr>
              <w:rFonts w:cs="Calibri"/>
            </w:rPr>
            <w:id w:val="13979301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6FBBC9C6" w14:textId="61CD636E" w:rsidR="00340E31" w:rsidRDefault="00FA67D7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3DBFDE4B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24CA1E25" w14:textId="77777777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Legal expenses (not including expenses related to litigation against the State of Illinois)</w:t>
            </w:r>
          </w:p>
        </w:tc>
        <w:sdt>
          <w:sdtPr>
            <w:rPr>
              <w:rFonts w:cs="Calibri"/>
            </w:rPr>
            <w:id w:val="-84622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78F325BD" w14:textId="47DDD320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77E0E425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04BFAA82" w14:textId="77777777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Employee training</w:t>
            </w:r>
          </w:p>
        </w:tc>
        <w:sdt>
          <w:sdtPr>
            <w:rPr>
              <w:rFonts w:cs="Calibri"/>
            </w:rPr>
            <w:id w:val="-1790734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47FCE6BD" w14:textId="468C3BCF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782502A9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099D5994" w14:textId="77777777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Professional services (</w:t>
            </w:r>
            <w:proofErr w:type="gramStart"/>
            <w:r>
              <w:rPr>
                <w:rFonts w:cs="Calibri"/>
                <w:bCs/>
              </w:rPr>
              <w:t>e.g.</w:t>
            </w:r>
            <w:proofErr w:type="gramEnd"/>
            <w:r>
              <w:rPr>
                <w:rFonts w:cs="Calibri"/>
                <w:bCs/>
              </w:rPr>
              <w:t xml:space="preserve"> accountants)</w:t>
            </w:r>
          </w:p>
        </w:tc>
        <w:sdt>
          <w:sdtPr>
            <w:rPr>
              <w:rFonts w:cs="Calibri"/>
            </w:rPr>
            <w:id w:val="-15536908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7482393C" w14:textId="1594B603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373AE9D8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3EE403DB" w14:textId="77777777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Utilities</w:t>
            </w:r>
          </w:p>
        </w:tc>
        <w:sdt>
          <w:sdtPr>
            <w:rPr>
              <w:rFonts w:cs="Calibri"/>
            </w:rPr>
            <w:id w:val="1219788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4C74C924" w14:textId="519981C1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079DE062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6A29C52E" w14:textId="25336ACC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Debt (may include personal debt incurred by owners to support the cannabis business establishment or pay necessary license-re</w:t>
            </w:r>
            <w:r w:rsidR="009A698F">
              <w:rPr>
                <w:rFonts w:cs="Calibri"/>
                <w:bCs/>
              </w:rPr>
              <w:t>newal</w:t>
            </w:r>
            <w:r>
              <w:rPr>
                <w:rFonts w:cs="Calibri"/>
                <w:bCs/>
              </w:rPr>
              <w:t xml:space="preserve"> fees, not to exceed $</w:t>
            </w:r>
            <w:r w:rsidR="00F8171B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5,000 for </w:t>
            </w:r>
            <w:r w:rsidR="00F8171B">
              <w:rPr>
                <w:rFonts w:cs="Calibri"/>
                <w:bCs/>
              </w:rPr>
              <w:t>A</w:t>
            </w:r>
            <w:r w:rsidR="00166A00">
              <w:rPr>
                <w:rFonts w:cs="Calibri"/>
                <w:bCs/>
              </w:rPr>
              <w:t>dult-Use Dispensing Organization</w:t>
            </w:r>
            <w:r>
              <w:rPr>
                <w:rFonts w:cs="Calibri"/>
                <w:bCs/>
              </w:rPr>
              <w:t>)</w:t>
            </w:r>
          </w:p>
        </w:tc>
        <w:sdt>
          <w:sdtPr>
            <w:rPr>
              <w:rFonts w:cs="Calibri"/>
            </w:rPr>
            <w:id w:val="1207911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5F7E5B03" w14:textId="0E551EB7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1F64ED22" w14:textId="77777777" w:rsidTr="00F65616">
        <w:trPr>
          <w:jc w:val="center"/>
        </w:trPr>
        <w:tc>
          <w:tcPr>
            <w:tcW w:w="5575" w:type="dxa"/>
            <w:shd w:val="clear" w:color="auto" w:fill="FFE599"/>
          </w:tcPr>
          <w:p w14:paraId="36331943" w14:textId="5AE9A7D2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Construction/buildout</w:t>
            </w:r>
            <w:r w:rsidR="00E53BA7">
              <w:rPr>
                <w:rFonts w:cs="Calibri"/>
                <w:bCs/>
              </w:rPr>
              <w:t>/tenant improvements</w:t>
            </w:r>
            <w:r w:rsidR="00EB02CF">
              <w:rPr>
                <w:rFonts w:cs="Calibri"/>
                <w:bCs/>
              </w:rPr>
              <w:t>*</w:t>
            </w:r>
          </w:p>
        </w:tc>
        <w:sdt>
          <w:sdtPr>
            <w:rPr>
              <w:rFonts w:cs="Calibri"/>
            </w:rPr>
            <w:id w:val="-1652055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615CF49B" w14:textId="6F18DBD8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63CB33FC" w14:textId="77777777" w:rsidTr="00F65616">
        <w:trPr>
          <w:jc w:val="center"/>
        </w:trPr>
        <w:tc>
          <w:tcPr>
            <w:tcW w:w="5575" w:type="dxa"/>
            <w:shd w:val="clear" w:color="auto" w:fill="FFE599"/>
          </w:tcPr>
          <w:p w14:paraId="7DE9EDD1" w14:textId="60C7DD94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Construction/buildout-related professional services</w:t>
            </w:r>
            <w:r w:rsidR="00EB02CF">
              <w:rPr>
                <w:rFonts w:cs="Calibri"/>
                <w:bCs/>
              </w:rPr>
              <w:t>*</w:t>
            </w:r>
          </w:p>
        </w:tc>
        <w:sdt>
          <w:sdtPr>
            <w:rPr>
              <w:rFonts w:cs="Calibri"/>
            </w:rPr>
            <w:id w:val="631292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12555B2C" w14:textId="2005294C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2740A8E7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05963A32" w14:textId="63AF6FA7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Other (please list):</w:t>
            </w:r>
            <w:r w:rsidR="00445FBB">
              <w:rPr>
                <w:rFonts w:cs="Calibri"/>
                <w:bCs/>
              </w:rPr>
              <w:t xml:space="preserve"> </w:t>
            </w:r>
            <w:sdt>
              <w:sdtPr>
                <w:rPr>
                  <w:rFonts w:cs="Calibri"/>
                  <w:bCs/>
                </w:rPr>
                <w:id w:val="352462781"/>
                <w:placeholder>
                  <w:docPart w:val="CB113655E50445978A04ACF00CE10DC9"/>
                </w:placeholder>
                <w:showingPlcHdr/>
              </w:sdtPr>
              <w:sdtContent>
                <w:r w:rsidR="00445FBB" w:rsidRPr="00045EB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Calibri"/>
            </w:rPr>
            <w:id w:val="-460754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6F433600" w14:textId="7E47049C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66FA8751" w14:textId="77777777" w:rsidTr="00F65616">
        <w:trPr>
          <w:jc w:val="center"/>
        </w:trPr>
        <w:tc>
          <w:tcPr>
            <w:tcW w:w="5575" w:type="dxa"/>
            <w:shd w:val="clear" w:color="auto" w:fill="auto"/>
          </w:tcPr>
          <w:p w14:paraId="769C71EE" w14:textId="65463BD7" w:rsidR="00340E31" w:rsidRDefault="00340E31" w:rsidP="00340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Other (please list):</w:t>
            </w:r>
            <w:r w:rsidR="00445FBB">
              <w:rPr>
                <w:rFonts w:cs="Calibri"/>
                <w:bCs/>
              </w:rPr>
              <w:t xml:space="preserve"> </w:t>
            </w:r>
            <w:sdt>
              <w:sdtPr>
                <w:rPr>
                  <w:rFonts w:cs="Calibri"/>
                  <w:bCs/>
                </w:rPr>
                <w:id w:val="-2002113186"/>
                <w:placeholder>
                  <w:docPart w:val="8B37140C44B24BDB902DCFB926EFAE74"/>
                </w:placeholder>
                <w:showingPlcHdr/>
              </w:sdtPr>
              <w:sdtContent>
                <w:r w:rsidR="00445FBB" w:rsidRPr="00045EB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Calibri"/>
            </w:rPr>
            <w:id w:val="1186093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auto"/>
              </w:tcPr>
              <w:p w14:paraId="6ACBAF02" w14:textId="1CAD9A48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E31" w:rsidRPr="00BD4F2B" w14:paraId="4DED9F4E" w14:textId="77777777" w:rsidTr="00F65616">
        <w:trPr>
          <w:jc w:val="center"/>
        </w:trPr>
        <w:tc>
          <w:tcPr>
            <w:tcW w:w="5575" w:type="dxa"/>
            <w:shd w:val="clear" w:color="auto" w:fill="D9D9D9"/>
          </w:tcPr>
          <w:p w14:paraId="34260D5C" w14:textId="77777777" w:rsidR="00340E31" w:rsidRDefault="00340E31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Total:</w:t>
            </w:r>
          </w:p>
        </w:tc>
        <w:sdt>
          <w:sdtPr>
            <w:rPr>
              <w:rFonts w:cs="Calibri"/>
            </w:rPr>
            <w:id w:val="13129087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D9D9D9"/>
              </w:tcPr>
              <w:p w14:paraId="32DB6195" w14:textId="31C4A72A" w:rsidR="00340E31" w:rsidRDefault="00CE17EF">
                <w:pPr>
                  <w:spacing w:after="0" w:line="240" w:lineRule="auto"/>
                  <w:rPr>
                    <w:rFonts w:cs="Calibri"/>
                  </w:rPr>
                </w:pPr>
                <w:r w:rsidRPr="00045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0551AC" w14:textId="77777777" w:rsidR="00340E31" w:rsidRPr="004A2319" w:rsidRDefault="00340E31" w:rsidP="00340E31">
      <w:pPr>
        <w:pStyle w:val="DefaultText"/>
        <w:numPr>
          <w:ilvl w:val="12"/>
          <w:numId w:val="0"/>
        </w:numPr>
        <w:jc w:val="center"/>
        <w:rPr>
          <w:rFonts w:cs="Arial"/>
          <w:smallCaps/>
          <w:sz w:val="22"/>
          <w:szCs w:val="20"/>
        </w:rPr>
      </w:pPr>
    </w:p>
    <w:p w14:paraId="1C002DD8" w14:textId="77777777" w:rsidR="00965F0D" w:rsidRDefault="00965F0D"/>
    <w:p w14:paraId="082077F1" w14:textId="3ADCAEE4" w:rsidR="00F6056B" w:rsidRDefault="00B852E7" w:rsidP="00A579A0">
      <w:pPr>
        <w:ind w:left="720"/>
      </w:pPr>
      <w:r>
        <w:t>*</w:t>
      </w:r>
      <w:r w:rsidR="00953468">
        <w:t xml:space="preserve">Prevailing Wage Act </w:t>
      </w:r>
      <w:r w:rsidR="00A579A0">
        <w:t>guidelines may apply as refer</w:t>
      </w:r>
      <w:r w:rsidR="00A10B79">
        <w:t>enced</w:t>
      </w:r>
      <w:r w:rsidR="00A579A0">
        <w:t xml:space="preserve"> on the </w:t>
      </w:r>
      <w:hyperlink r:id="rId7" w:history="1">
        <w:r w:rsidRPr="007D72AA">
          <w:rPr>
            <w:rStyle w:val="Hyperlink"/>
          </w:rPr>
          <w:t>Use of Loan Funds</w:t>
        </w:r>
        <w:r w:rsidR="00265AB0" w:rsidRPr="007D72AA">
          <w:rPr>
            <w:rStyle w:val="Hyperlink"/>
          </w:rPr>
          <w:t xml:space="preserve"> </w:t>
        </w:r>
        <w:r w:rsidR="00A579A0" w:rsidRPr="007D72AA">
          <w:rPr>
            <w:rStyle w:val="Hyperlink"/>
          </w:rPr>
          <w:t>Table</w:t>
        </w:r>
      </w:hyperlink>
      <w:r w:rsidR="00FC4D7C">
        <w:t>.</w:t>
      </w:r>
      <w:r w:rsidR="00A579A0">
        <w:t xml:space="preserve"> </w:t>
      </w:r>
    </w:p>
    <w:p w14:paraId="63503918" w14:textId="77777777" w:rsidR="00C07EBB" w:rsidRDefault="00C07EBB"/>
    <w:sectPr w:rsidR="00C07EBB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430A" w14:textId="77777777" w:rsidR="00BC037C" w:rsidRDefault="00BC037C" w:rsidP="00340E31">
      <w:pPr>
        <w:spacing w:after="0" w:line="240" w:lineRule="auto"/>
      </w:pPr>
      <w:r>
        <w:separator/>
      </w:r>
    </w:p>
  </w:endnote>
  <w:endnote w:type="continuationSeparator" w:id="0">
    <w:p w14:paraId="0A3DD41D" w14:textId="77777777" w:rsidR="00BC037C" w:rsidRDefault="00BC037C" w:rsidP="00340E31">
      <w:pPr>
        <w:spacing w:after="0" w:line="240" w:lineRule="auto"/>
      </w:pPr>
      <w:r>
        <w:continuationSeparator/>
      </w:r>
    </w:p>
  </w:endnote>
  <w:endnote w:type="continuationNotice" w:id="1">
    <w:p w14:paraId="54A5CE4B" w14:textId="77777777" w:rsidR="00BC037C" w:rsidRDefault="00BC0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70CC" w14:textId="77777777" w:rsidR="00BC037C" w:rsidRDefault="00BC037C" w:rsidP="00340E31">
      <w:pPr>
        <w:spacing w:after="0" w:line="240" w:lineRule="auto"/>
      </w:pPr>
      <w:r>
        <w:separator/>
      </w:r>
    </w:p>
  </w:footnote>
  <w:footnote w:type="continuationSeparator" w:id="0">
    <w:p w14:paraId="2636C585" w14:textId="77777777" w:rsidR="00BC037C" w:rsidRDefault="00BC037C" w:rsidP="00340E31">
      <w:pPr>
        <w:spacing w:after="0" w:line="240" w:lineRule="auto"/>
      </w:pPr>
      <w:r>
        <w:continuationSeparator/>
      </w:r>
    </w:p>
  </w:footnote>
  <w:footnote w:type="continuationNotice" w:id="1">
    <w:p w14:paraId="3C1AC7DD" w14:textId="77777777" w:rsidR="00BC037C" w:rsidRDefault="00BC03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0142" w14:textId="77777777" w:rsidR="00D21E91" w:rsidRDefault="00250CDA">
    <w:pPr>
      <w:pStyle w:val="DefaultText"/>
      <w:jc w:val="center"/>
      <w:rPr>
        <w:rFonts w:ascii="Calibri" w:hAnsi="Calibri" w:cs="Calibri"/>
        <w:b/>
        <w:bCs/>
        <w:smallCaps/>
        <w:sz w:val="28"/>
        <w:szCs w:val="28"/>
      </w:rPr>
    </w:pPr>
    <w:r>
      <w:rPr>
        <w:rFonts w:ascii="Calibri" w:hAnsi="Calibri" w:cs="Calibri"/>
        <w:b/>
        <w:bCs/>
        <w:smallCaps/>
        <w:sz w:val="28"/>
        <w:szCs w:val="28"/>
      </w:rPr>
      <w:t>Illinois Department of Commerce &amp; Economic Opportunity</w:t>
    </w:r>
  </w:p>
  <w:p w14:paraId="420C2FA5" w14:textId="75DD6F9D" w:rsidR="00D21E91" w:rsidRDefault="00250CDA">
    <w:pPr>
      <w:pStyle w:val="DefaultText"/>
      <w:jc w:val="center"/>
      <w:rPr>
        <w:rFonts w:ascii="Calibri" w:hAnsi="Calibri" w:cs="Calibri"/>
        <w:b/>
        <w:bCs/>
        <w:smallCaps/>
      </w:rPr>
    </w:pPr>
    <w:r>
      <w:rPr>
        <w:rFonts w:ascii="Calibri" w:hAnsi="Calibri" w:cs="Calibri"/>
        <w:b/>
        <w:bCs/>
        <w:smallCaps/>
      </w:rPr>
      <w:t>Office of Minority Economic Empowerment – Direct-Forgivable Loan Program</w:t>
    </w:r>
  </w:p>
  <w:p w14:paraId="688CB1A5" w14:textId="7056E441" w:rsidR="00D21E91" w:rsidRPr="00340E31" w:rsidRDefault="00340E31">
    <w:pPr>
      <w:pStyle w:val="DefaultText"/>
      <w:jc w:val="center"/>
      <w:rPr>
        <w:b/>
        <w:bCs/>
        <w:sz w:val="22"/>
        <w:szCs w:val="22"/>
        <w:u w:val="single"/>
      </w:rPr>
    </w:pPr>
    <w:r w:rsidRPr="00340E31">
      <w:rPr>
        <w:rFonts w:ascii="Calibri" w:hAnsi="Calibri" w:cs="Calibri"/>
        <w:b/>
        <w:bCs/>
        <w:smallCaps/>
        <w:sz w:val="22"/>
        <w:szCs w:val="22"/>
        <w:u w:val="single"/>
      </w:rPr>
      <w:t xml:space="preserve">Adult-Use Dispensing Organization </w:t>
    </w:r>
    <w:r w:rsidR="002D0606">
      <w:rPr>
        <w:rFonts w:ascii="Calibri" w:hAnsi="Calibri" w:cs="Calibri"/>
        <w:b/>
        <w:bCs/>
        <w:smallCaps/>
        <w:sz w:val="22"/>
        <w:szCs w:val="22"/>
        <w:u w:val="single"/>
      </w:rPr>
      <w:t xml:space="preserve">Loan </w:t>
    </w:r>
    <w:r w:rsidRPr="00340E31">
      <w:rPr>
        <w:rFonts w:ascii="Calibri" w:hAnsi="Calibri" w:cs="Calibri"/>
        <w:b/>
        <w:bCs/>
        <w:smallCaps/>
        <w:sz w:val="22"/>
        <w:szCs w:val="22"/>
        <w:u w:val="single"/>
      </w:rPr>
      <w:t>Application</w:t>
    </w:r>
  </w:p>
  <w:p w14:paraId="7887E593" w14:textId="77777777" w:rsidR="00D21E91" w:rsidRDefault="00D21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FFA"/>
    <w:multiLevelType w:val="hybridMultilevel"/>
    <w:tmpl w:val="F28C95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807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Zfb7zDl07q81hDBqWxKQAH8c4YMesTTlgW6j1b4z2q83ULU7cz1pMbU5ExWJxCI+iKKFX39IZu0p9422hygMA==" w:salt="67zqkkhLC+69utsRJm+pPw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31"/>
    <w:rsid w:val="00041A6B"/>
    <w:rsid w:val="000445F8"/>
    <w:rsid w:val="000736AC"/>
    <w:rsid w:val="000A086C"/>
    <w:rsid w:val="000E7565"/>
    <w:rsid w:val="000F256A"/>
    <w:rsid w:val="00127E56"/>
    <w:rsid w:val="00156764"/>
    <w:rsid w:val="00166A00"/>
    <w:rsid w:val="001D7852"/>
    <w:rsid w:val="00206C4A"/>
    <w:rsid w:val="00215A72"/>
    <w:rsid w:val="00250CDA"/>
    <w:rsid w:val="00265AB0"/>
    <w:rsid w:val="002D0606"/>
    <w:rsid w:val="002F580A"/>
    <w:rsid w:val="00303632"/>
    <w:rsid w:val="00313F37"/>
    <w:rsid w:val="003308CA"/>
    <w:rsid w:val="00340E31"/>
    <w:rsid w:val="00350A4A"/>
    <w:rsid w:val="0035257E"/>
    <w:rsid w:val="00386C56"/>
    <w:rsid w:val="003F6656"/>
    <w:rsid w:val="00400A02"/>
    <w:rsid w:val="00425FE4"/>
    <w:rsid w:val="00431FB2"/>
    <w:rsid w:val="00445FBB"/>
    <w:rsid w:val="00447D7C"/>
    <w:rsid w:val="004D6A22"/>
    <w:rsid w:val="004F77B3"/>
    <w:rsid w:val="00575D1A"/>
    <w:rsid w:val="00592FD5"/>
    <w:rsid w:val="005A7690"/>
    <w:rsid w:val="005D2843"/>
    <w:rsid w:val="00616B6A"/>
    <w:rsid w:val="0062691E"/>
    <w:rsid w:val="00627A6F"/>
    <w:rsid w:val="00631A4E"/>
    <w:rsid w:val="00635FF4"/>
    <w:rsid w:val="006B15E2"/>
    <w:rsid w:val="00724392"/>
    <w:rsid w:val="0072542C"/>
    <w:rsid w:val="00756A1D"/>
    <w:rsid w:val="007D72AA"/>
    <w:rsid w:val="0080197F"/>
    <w:rsid w:val="00834FCB"/>
    <w:rsid w:val="00876420"/>
    <w:rsid w:val="00894C1D"/>
    <w:rsid w:val="008D0F5F"/>
    <w:rsid w:val="008E4618"/>
    <w:rsid w:val="0094425C"/>
    <w:rsid w:val="00953468"/>
    <w:rsid w:val="00965F0D"/>
    <w:rsid w:val="009A698F"/>
    <w:rsid w:val="00A10B79"/>
    <w:rsid w:val="00A1276C"/>
    <w:rsid w:val="00A169F4"/>
    <w:rsid w:val="00A579A0"/>
    <w:rsid w:val="00AB7780"/>
    <w:rsid w:val="00AD4578"/>
    <w:rsid w:val="00B76616"/>
    <w:rsid w:val="00B852E7"/>
    <w:rsid w:val="00BB49D6"/>
    <w:rsid w:val="00BC037C"/>
    <w:rsid w:val="00C061C7"/>
    <w:rsid w:val="00C077B9"/>
    <w:rsid w:val="00C07EBB"/>
    <w:rsid w:val="00C8311A"/>
    <w:rsid w:val="00C92949"/>
    <w:rsid w:val="00C9453B"/>
    <w:rsid w:val="00CA791D"/>
    <w:rsid w:val="00CC2843"/>
    <w:rsid w:val="00CE17EF"/>
    <w:rsid w:val="00D21E91"/>
    <w:rsid w:val="00D90EE1"/>
    <w:rsid w:val="00DA6060"/>
    <w:rsid w:val="00E53BA7"/>
    <w:rsid w:val="00E600E0"/>
    <w:rsid w:val="00EB02CF"/>
    <w:rsid w:val="00F6056B"/>
    <w:rsid w:val="00F62931"/>
    <w:rsid w:val="00F65616"/>
    <w:rsid w:val="00F8171B"/>
    <w:rsid w:val="00F9230F"/>
    <w:rsid w:val="00FA12C0"/>
    <w:rsid w:val="00FA67D7"/>
    <w:rsid w:val="00FC4D7C"/>
    <w:rsid w:val="00F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1E5E"/>
  <w15:chartTrackingRefBased/>
  <w15:docId w15:val="{00E4A6A3-D0E3-41FC-9A3D-96FA12E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31"/>
    <w:rPr>
      <w:rFonts w:ascii="Calibri" w:eastAsia="Times New Roman" w:hAnsi="Calibri" w:cs="Times New Roman"/>
    </w:rPr>
  </w:style>
  <w:style w:type="paragraph" w:customStyle="1" w:styleId="DefaultText">
    <w:name w:val="Default Text"/>
    <w:basedOn w:val="Normal"/>
    <w:rsid w:val="00340E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3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40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656"/>
    <w:rPr>
      <w:color w:val="808080"/>
    </w:rPr>
  </w:style>
  <w:style w:type="paragraph" w:styleId="Revision">
    <w:name w:val="Revision"/>
    <w:hidden/>
    <w:uiPriority w:val="99"/>
    <w:semiHidden/>
    <w:rsid w:val="00834FC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D7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eo.illinois.gov/content/dam/soi/en/web/dceo/cannabisequity/documents/use-of-cannabis-loan-fun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D5AD-B126-4474-ABC2-221FFCBA2766}"/>
      </w:docPartPr>
      <w:docPartBody>
        <w:p w:rsidR="00E72650" w:rsidRDefault="00AD2BB4">
          <w:r w:rsidRPr="00045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13655E50445978A04ACF00CE1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09D9-78B2-490C-AC0A-C8A13B5A1328}"/>
      </w:docPartPr>
      <w:docPartBody>
        <w:p w:rsidR="009B50FB" w:rsidRDefault="00E72650" w:rsidP="00E72650">
          <w:pPr>
            <w:pStyle w:val="CB113655E50445978A04ACF00CE10DC91"/>
          </w:pPr>
          <w:r w:rsidRPr="00045E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37140C44B24BDB902DCFB926EF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9FE8-879B-4C16-8521-A500760F5B3E}"/>
      </w:docPartPr>
      <w:docPartBody>
        <w:p w:rsidR="009B50FB" w:rsidRDefault="00E72650" w:rsidP="00E72650">
          <w:pPr>
            <w:pStyle w:val="8B37140C44B24BDB902DCFB926EFAE741"/>
          </w:pPr>
          <w:r w:rsidRPr="00045E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6141ACF7D54E48A214C6F4B351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2414-AD92-4D08-8D84-9AF0989E007B}"/>
      </w:docPartPr>
      <w:docPartBody>
        <w:p w:rsidR="009B50FB" w:rsidRDefault="00E72650" w:rsidP="00E72650">
          <w:pPr>
            <w:pStyle w:val="AD6141ACF7D54E48A214C6F4B351CBE3"/>
          </w:pPr>
          <w:r w:rsidRPr="00C9453B">
            <w:rPr>
              <w:rStyle w:val="PlaceholderText"/>
              <w:rFonts w:ascii="Calibri" w:eastAsiaTheme="minorHAnsi" w:hAnsi="Calibri" w:cs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B4"/>
    <w:rsid w:val="00191D2F"/>
    <w:rsid w:val="007774C8"/>
    <w:rsid w:val="009B50FB"/>
    <w:rsid w:val="00AD2BB4"/>
    <w:rsid w:val="00B70148"/>
    <w:rsid w:val="00DF6872"/>
    <w:rsid w:val="00E71B0B"/>
    <w:rsid w:val="00E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650"/>
    <w:rPr>
      <w:color w:val="808080"/>
    </w:rPr>
  </w:style>
  <w:style w:type="paragraph" w:customStyle="1" w:styleId="AD6141ACF7D54E48A214C6F4B351CBE3">
    <w:name w:val="AD6141ACF7D54E48A214C6F4B351CBE3"/>
    <w:rsid w:val="00E72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3655E50445978A04ACF00CE10DC91">
    <w:name w:val="CB113655E50445978A04ACF00CE10DC91"/>
    <w:rsid w:val="00E72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37140C44B24BDB902DCFB926EFAE741">
    <w:name w:val="8B37140C44B24BDB902DCFB926EFAE741"/>
    <w:rsid w:val="00E7265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Tiffany</dc:creator>
  <cp:keywords/>
  <dc:description/>
  <cp:lastModifiedBy>Hawkins, Tiffany</cp:lastModifiedBy>
  <cp:revision>5</cp:revision>
  <dcterms:created xsi:type="dcterms:W3CDTF">2024-02-28T23:00:00Z</dcterms:created>
  <dcterms:modified xsi:type="dcterms:W3CDTF">2024-03-26T18:40:00Z</dcterms:modified>
</cp:coreProperties>
</file>