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5244" w14:textId="09B79C52" w:rsidR="00B3230B" w:rsidRPr="008561D3" w:rsidRDefault="008561D3" w:rsidP="008561D3">
      <w:pPr>
        <w:spacing w:after="0"/>
        <w:jc w:val="center"/>
        <w:rPr>
          <w:rFonts w:ascii="Calibri" w:hAnsi="Calibri" w:cs="Calibri"/>
          <w:b/>
          <w:bCs/>
          <w:sz w:val="28"/>
          <w:szCs w:val="28"/>
        </w:rPr>
      </w:pPr>
      <w:r w:rsidRPr="008561D3">
        <w:rPr>
          <w:rFonts w:ascii="Calibri" w:hAnsi="Calibri" w:cs="Calibri"/>
          <w:b/>
          <w:bCs/>
          <w:sz w:val="28"/>
          <w:szCs w:val="28"/>
        </w:rPr>
        <w:t>CDBG Disaster Response Program</w:t>
      </w:r>
    </w:p>
    <w:p w14:paraId="3A7359DF" w14:textId="720570EF" w:rsidR="008561D3" w:rsidRDefault="008561D3" w:rsidP="008561D3">
      <w:pPr>
        <w:jc w:val="center"/>
        <w:rPr>
          <w:rFonts w:ascii="Calibri" w:hAnsi="Calibri" w:cs="Calibri"/>
          <w:b/>
          <w:bCs/>
          <w:sz w:val="28"/>
          <w:szCs w:val="28"/>
        </w:rPr>
      </w:pPr>
      <w:r w:rsidRPr="008561D3">
        <w:rPr>
          <w:rFonts w:ascii="Calibri" w:hAnsi="Calibri" w:cs="Calibri"/>
          <w:b/>
          <w:bCs/>
          <w:sz w:val="28"/>
          <w:szCs w:val="28"/>
        </w:rPr>
        <w:t>Frequently Asked Questions</w:t>
      </w:r>
    </w:p>
    <w:p w14:paraId="4AA7DA31" w14:textId="77777777" w:rsidR="008561D3" w:rsidRDefault="008561D3" w:rsidP="008561D3">
      <w:pPr>
        <w:jc w:val="center"/>
        <w:rPr>
          <w:rFonts w:ascii="Calibri" w:hAnsi="Calibri" w:cs="Calibri"/>
          <w:b/>
          <w:bCs/>
          <w:sz w:val="28"/>
          <w:szCs w:val="28"/>
        </w:rPr>
      </w:pPr>
    </w:p>
    <w:p w14:paraId="2C4B21A1" w14:textId="41711B59" w:rsidR="00B44F02" w:rsidRPr="004E71F1" w:rsidRDefault="00B44F02" w:rsidP="00DE4E04">
      <w:pPr>
        <w:pStyle w:val="ListParagraph"/>
        <w:numPr>
          <w:ilvl w:val="0"/>
          <w:numId w:val="14"/>
        </w:numPr>
        <w:spacing w:line="276" w:lineRule="auto"/>
        <w:contextualSpacing w:val="0"/>
        <w:rPr>
          <w:rFonts w:ascii="Calibri" w:eastAsia="Times New Roman" w:hAnsi="Calibri" w:cs="Calibri"/>
          <w:color w:val="000000"/>
        </w:rPr>
      </w:pPr>
      <w:r w:rsidRPr="004E71F1">
        <w:rPr>
          <w:rFonts w:ascii="Calibri" w:eastAsia="Times New Roman" w:hAnsi="Calibri" w:cs="Calibri"/>
          <w:color w:val="000000"/>
        </w:rPr>
        <w:t xml:space="preserve">How much reimbursement can we apply for?  </w:t>
      </w:r>
      <w:r w:rsidRPr="0046643F">
        <w:rPr>
          <w:rFonts w:ascii="Calibri" w:eastAsia="Times New Roman" w:hAnsi="Calibri" w:cs="Calibri"/>
          <w:color w:val="FF0000"/>
        </w:rPr>
        <w:t xml:space="preserve">The total amount available per County per </w:t>
      </w:r>
      <w:r w:rsidR="00C16AE0" w:rsidRPr="0046643F">
        <w:rPr>
          <w:rFonts w:ascii="Calibri" w:eastAsia="Times New Roman" w:hAnsi="Calibri" w:cs="Calibri"/>
          <w:color w:val="FF0000"/>
        </w:rPr>
        <w:t xml:space="preserve">Governor’s </w:t>
      </w:r>
      <w:r w:rsidRPr="0046643F">
        <w:rPr>
          <w:rFonts w:ascii="Calibri" w:eastAsia="Times New Roman" w:hAnsi="Calibri" w:cs="Calibri"/>
          <w:color w:val="FF0000"/>
        </w:rPr>
        <w:t>declared disaster is $250,000</w:t>
      </w:r>
      <w:r w:rsidR="00C16AE0" w:rsidRPr="0046643F">
        <w:rPr>
          <w:rFonts w:ascii="Calibri" w:eastAsia="Times New Roman" w:hAnsi="Calibri" w:cs="Calibri"/>
          <w:color w:val="FF0000"/>
        </w:rPr>
        <w:t xml:space="preserve"> for that entire County</w:t>
      </w:r>
      <w:r w:rsidRPr="0046643F">
        <w:rPr>
          <w:rFonts w:ascii="Calibri" w:eastAsia="Times New Roman" w:hAnsi="Calibri" w:cs="Calibri"/>
          <w:color w:val="FF0000"/>
        </w:rPr>
        <w:t xml:space="preserve">.  </w:t>
      </w:r>
      <w:r w:rsidRPr="004E71F1">
        <w:rPr>
          <w:rFonts w:ascii="Calibri" w:eastAsia="Times New Roman" w:hAnsi="Calibri" w:cs="Calibri"/>
          <w:color w:val="FF0000"/>
        </w:rPr>
        <w:t>Funds are only granted if available.</w:t>
      </w:r>
    </w:p>
    <w:p w14:paraId="0FB7584D" w14:textId="03EE8440" w:rsidR="00B44F02" w:rsidRPr="004E71F1" w:rsidRDefault="00B44F02" w:rsidP="00DE4E04">
      <w:pPr>
        <w:pStyle w:val="ListParagraph"/>
        <w:numPr>
          <w:ilvl w:val="0"/>
          <w:numId w:val="14"/>
        </w:numPr>
        <w:spacing w:line="276" w:lineRule="auto"/>
        <w:contextualSpacing w:val="0"/>
        <w:rPr>
          <w:rFonts w:ascii="Calibri" w:eastAsia="Times New Roman" w:hAnsi="Calibri" w:cs="Calibri"/>
          <w:color w:val="000000"/>
        </w:rPr>
      </w:pPr>
      <w:r w:rsidRPr="004E71F1">
        <w:rPr>
          <w:rFonts w:ascii="Calibri" w:eastAsia="Times New Roman" w:hAnsi="Calibri" w:cs="Calibri"/>
        </w:rPr>
        <w:t xml:space="preserve">How many communities in a County can </w:t>
      </w:r>
      <w:proofErr w:type="gramStart"/>
      <w:r w:rsidRPr="004E71F1">
        <w:rPr>
          <w:rFonts w:ascii="Calibri" w:eastAsia="Times New Roman" w:hAnsi="Calibri" w:cs="Calibri"/>
        </w:rPr>
        <w:t>send in</w:t>
      </w:r>
      <w:proofErr w:type="gramEnd"/>
      <w:r w:rsidRPr="004E71F1">
        <w:rPr>
          <w:rFonts w:ascii="Calibri" w:eastAsia="Times New Roman" w:hAnsi="Calibri" w:cs="Calibri"/>
        </w:rPr>
        <w:t xml:space="preserve"> an application</w:t>
      </w:r>
      <w:r w:rsidRPr="0046643F">
        <w:rPr>
          <w:rFonts w:ascii="Calibri" w:eastAsia="Times New Roman" w:hAnsi="Calibri" w:cs="Calibri"/>
          <w:color w:val="FF0000"/>
        </w:rPr>
        <w:t xml:space="preserve">?  If there are multiple communities that </w:t>
      </w:r>
      <w:proofErr w:type="gramStart"/>
      <w:r w:rsidRPr="0046643F">
        <w:rPr>
          <w:rFonts w:ascii="Calibri" w:eastAsia="Times New Roman" w:hAnsi="Calibri" w:cs="Calibri"/>
          <w:color w:val="FF0000"/>
        </w:rPr>
        <w:t>had damage</w:t>
      </w:r>
      <w:proofErr w:type="gramEnd"/>
      <w:r w:rsidRPr="0046643F">
        <w:rPr>
          <w:rFonts w:ascii="Calibri" w:eastAsia="Times New Roman" w:hAnsi="Calibri" w:cs="Calibri"/>
          <w:color w:val="FF0000"/>
        </w:rPr>
        <w:t>, they should work together and submit one application covering all damages</w:t>
      </w:r>
      <w:r w:rsidR="00C16AE0" w:rsidRPr="0046643F">
        <w:rPr>
          <w:rFonts w:ascii="Calibri" w:eastAsia="Times New Roman" w:hAnsi="Calibri" w:cs="Calibri"/>
          <w:color w:val="FF0000"/>
        </w:rPr>
        <w:t xml:space="preserve"> within that County</w:t>
      </w:r>
      <w:r w:rsidRPr="0046643F">
        <w:rPr>
          <w:rFonts w:ascii="Calibri" w:eastAsia="Times New Roman" w:hAnsi="Calibri" w:cs="Calibri"/>
          <w:color w:val="FF0000"/>
        </w:rPr>
        <w:t>.  Ideally, the applicant should be the County</w:t>
      </w:r>
      <w:r w:rsidR="00C16AE0" w:rsidRPr="0046643F">
        <w:rPr>
          <w:rFonts w:ascii="Calibri" w:eastAsia="Times New Roman" w:hAnsi="Calibri" w:cs="Calibri"/>
          <w:color w:val="FF0000"/>
        </w:rPr>
        <w:t xml:space="preserve"> government</w:t>
      </w:r>
      <w:r w:rsidRPr="0046643F">
        <w:rPr>
          <w:rFonts w:ascii="Calibri" w:eastAsia="Times New Roman" w:hAnsi="Calibri" w:cs="Calibri"/>
          <w:color w:val="FF0000"/>
        </w:rPr>
        <w:t xml:space="preserve">, but it can be another local </w:t>
      </w:r>
      <w:r w:rsidR="00C16AE0" w:rsidRPr="0046643F">
        <w:rPr>
          <w:rFonts w:ascii="Calibri" w:eastAsia="Times New Roman" w:hAnsi="Calibri" w:cs="Calibri"/>
          <w:color w:val="FF0000"/>
        </w:rPr>
        <w:t xml:space="preserve">municipal or township </w:t>
      </w:r>
      <w:r w:rsidRPr="0046643F">
        <w:rPr>
          <w:rFonts w:ascii="Calibri" w:eastAsia="Times New Roman" w:hAnsi="Calibri" w:cs="Calibri"/>
          <w:color w:val="FF0000"/>
        </w:rPr>
        <w:t>government</w:t>
      </w:r>
      <w:r w:rsidR="00C16AE0" w:rsidRPr="0046643F">
        <w:rPr>
          <w:rFonts w:ascii="Calibri" w:eastAsia="Times New Roman" w:hAnsi="Calibri" w:cs="Calibri"/>
          <w:color w:val="FF0000"/>
        </w:rPr>
        <w:t xml:space="preserve"> within that County</w:t>
      </w:r>
      <w:r w:rsidRPr="0046643F">
        <w:rPr>
          <w:rFonts w:ascii="Calibri" w:eastAsia="Times New Roman" w:hAnsi="Calibri" w:cs="Calibri"/>
          <w:color w:val="FF0000"/>
        </w:rPr>
        <w:t xml:space="preserve">.  The application must include Intergovernmental Agreements between the </w:t>
      </w:r>
      <w:r w:rsidR="00C16AE0" w:rsidRPr="0046643F">
        <w:rPr>
          <w:rFonts w:ascii="Calibri" w:eastAsia="Times New Roman" w:hAnsi="Calibri" w:cs="Calibri"/>
          <w:color w:val="FF0000"/>
        </w:rPr>
        <w:t xml:space="preserve">affected </w:t>
      </w:r>
      <w:r w:rsidRPr="0046643F">
        <w:rPr>
          <w:rFonts w:ascii="Calibri" w:eastAsia="Times New Roman" w:hAnsi="Calibri" w:cs="Calibri"/>
          <w:strike/>
          <w:color w:val="FF0000"/>
        </w:rPr>
        <w:t>local</w:t>
      </w:r>
      <w:r w:rsidRPr="0046643F">
        <w:rPr>
          <w:rFonts w:ascii="Calibri" w:eastAsia="Times New Roman" w:hAnsi="Calibri" w:cs="Calibri"/>
          <w:color w:val="FF0000"/>
        </w:rPr>
        <w:t xml:space="preserve"> government(s) and the government </w:t>
      </w:r>
      <w:r w:rsidR="00C16AE0" w:rsidRPr="0046643F">
        <w:rPr>
          <w:rFonts w:ascii="Calibri" w:eastAsia="Times New Roman" w:hAnsi="Calibri" w:cs="Calibri"/>
          <w:color w:val="FF0000"/>
        </w:rPr>
        <w:t>submitting the grant applicatio</w:t>
      </w:r>
      <w:r w:rsidR="0046643F" w:rsidRPr="0046643F">
        <w:rPr>
          <w:rFonts w:ascii="Calibri" w:eastAsia="Times New Roman" w:hAnsi="Calibri" w:cs="Calibri"/>
          <w:color w:val="FF0000"/>
        </w:rPr>
        <w:t>n.</w:t>
      </w:r>
    </w:p>
    <w:p w14:paraId="6B298F53" w14:textId="02F94676" w:rsidR="00B44F02" w:rsidRPr="0046643F" w:rsidRDefault="00B44F02"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color w:val="000000"/>
        </w:rPr>
        <w:t xml:space="preserve">What if there is more than $250,000 in reimbursable damage in the County?  </w:t>
      </w:r>
      <w:r w:rsidRPr="004E71F1">
        <w:rPr>
          <w:rFonts w:ascii="Calibri" w:eastAsia="Times New Roman" w:hAnsi="Calibri" w:cs="Calibri"/>
          <w:color w:val="FF0000"/>
        </w:rPr>
        <w:t xml:space="preserve">The reimbursement limit is $250,000.  If multiple local governments sustained damage and are part of the application, the local governments will share in the award proportionate to their qualified expenditures.  </w:t>
      </w:r>
      <w:r w:rsidRPr="0046643F">
        <w:rPr>
          <w:rFonts w:ascii="Calibri" w:eastAsia="Times New Roman" w:hAnsi="Calibri" w:cs="Calibri"/>
          <w:color w:val="FF0000"/>
        </w:rPr>
        <w:t xml:space="preserve">This anticipated </w:t>
      </w:r>
      <w:r w:rsidR="00C16AE0" w:rsidRPr="0046643F">
        <w:rPr>
          <w:rFonts w:ascii="Calibri" w:eastAsia="Times New Roman" w:hAnsi="Calibri" w:cs="Calibri"/>
          <w:color w:val="FF0000"/>
        </w:rPr>
        <w:t xml:space="preserve">split </w:t>
      </w:r>
      <w:r w:rsidRPr="0046643F">
        <w:rPr>
          <w:rFonts w:ascii="Calibri" w:eastAsia="Times New Roman" w:hAnsi="Calibri" w:cs="Calibri"/>
          <w:color w:val="FF0000"/>
        </w:rPr>
        <w:t>should be included in the Intergovernmental Agreement</w:t>
      </w:r>
      <w:r w:rsidR="00C16AE0" w:rsidRPr="0046643F">
        <w:rPr>
          <w:rFonts w:ascii="Calibri" w:eastAsia="Times New Roman" w:hAnsi="Calibri" w:cs="Calibri"/>
          <w:color w:val="FF0000"/>
        </w:rPr>
        <w:t>(s</w:t>
      </w:r>
      <w:proofErr w:type="gramStart"/>
      <w:r w:rsidR="00C16AE0" w:rsidRPr="0046643F">
        <w:rPr>
          <w:rFonts w:ascii="Calibri" w:eastAsia="Times New Roman" w:hAnsi="Calibri" w:cs="Calibri"/>
          <w:color w:val="FF0000"/>
        </w:rPr>
        <w:t xml:space="preserve">), </w:t>
      </w:r>
      <w:r w:rsidR="000134C2" w:rsidRPr="0046643F">
        <w:rPr>
          <w:rFonts w:ascii="Calibri" w:eastAsia="Times New Roman" w:hAnsi="Calibri" w:cs="Calibri"/>
          <w:color w:val="FF0000"/>
        </w:rPr>
        <w:t>and</w:t>
      </w:r>
      <w:proofErr w:type="gramEnd"/>
      <w:r w:rsidR="000134C2" w:rsidRPr="0046643F">
        <w:rPr>
          <w:rFonts w:ascii="Calibri" w:eastAsia="Times New Roman" w:hAnsi="Calibri" w:cs="Calibri"/>
          <w:color w:val="FF0000"/>
        </w:rPr>
        <w:t xml:space="preserve"> must </w:t>
      </w:r>
      <w:r w:rsidR="00C16AE0" w:rsidRPr="0046643F">
        <w:rPr>
          <w:rFonts w:ascii="Calibri" w:eastAsia="Times New Roman" w:hAnsi="Calibri" w:cs="Calibri"/>
          <w:color w:val="FF0000"/>
        </w:rPr>
        <w:t>total the overall amount of grant funds being sought within the County</w:t>
      </w:r>
      <w:r w:rsidRPr="0046643F">
        <w:rPr>
          <w:rFonts w:ascii="Calibri" w:eastAsia="Times New Roman" w:hAnsi="Calibri" w:cs="Calibri"/>
          <w:color w:val="FF0000"/>
        </w:rPr>
        <w:t>.</w:t>
      </w:r>
    </w:p>
    <w:p w14:paraId="4E01B119" w14:textId="381BD36D" w:rsidR="00B44F02" w:rsidRPr="004E71F1" w:rsidRDefault="00B40BB1" w:rsidP="00DE4E04">
      <w:pPr>
        <w:pStyle w:val="ListParagraph"/>
        <w:numPr>
          <w:ilvl w:val="0"/>
          <w:numId w:val="14"/>
        </w:numPr>
        <w:spacing w:line="276" w:lineRule="auto"/>
        <w:contextualSpacing w:val="0"/>
        <w:rPr>
          <w:rFonts w:ascii="Calibri" w:eastAsia="Times New Roman" w:hAnsi="Calibri" w:cs="Calibri"/>
          <w:color w:val="000000"/>
        </w:rPr>
      </w:pPr>
      <w:r w:rsidRPr="004E71F1">
        <w:rPr>
          <w:rFonts w:ascii="Calibri" w:eastAsia="Times New Roman" w:hAnsi="Calibri" w:cs="Calibri"/>
        </w:rPr>
        <w:t xml:space="preserve">Is there a match required for the Disaster Response program?  </w:t>
      </w:r>
      <w:r w:rsidRPr="004E71F1">
        <w:rPr>
          <w:rFonts w:ascii="Calibri" w:eastAsia="Times New Roman" w:hAnsi="Calibri" w:cs="Calibri"/>
          <w:color w:val="FF0000"/>
        </w:rPr>
        <w:t>No</w:t>
      </w:r>
    </w:p>
    <w:p w14:paraId="3D85EE91" w14:textId="63A4CBB1" w:rsidR="00B40BB1" w:rsidRPr="004E71F1" w:rsidRDefault="00B40BB1" w:rsidP="00DE4E04">
      <w:pPr>
        <w:pStyle w:val="ListParagraph"/>
        <w:numPr>
          <w:ilvl w:val="0"/>
          <w:numId w:val="14"/>
        </w:numPr>
        <w:spacing w:line="276" w:lineRule="auto"/>
        <w:contextualSpacing w:val="0"/>
        <w:rPr>
          <w:rFonts w:ascii="Calibri" w:eastAsia="Times New Roman" w:hAnsi="Calibri" w:cs="Calibri"/>
          <w:color w:val="000000"/>
        </w:rPr>
      </w:pPr>
      <w:r w:rsidRPr="004E71F1">
        <w:rPr>
          <w:rFonts w:ascii="Calibri" w:eastAsia="Times New Roman" w:hAnsi="Calibri" w:cs="Calibri"/>
        </w:rPr>
        <w:t xml:space="preserve">Does the grant pay for Administration?  </w:t>
      </w:r>
      <w:r w:rsidR="000134C2" w:rsidRPr="0046643F">
        <w:rPr>
          <w:rFonts w:ascii="Calibri" w:eastAsia="Times New Roman" w:hAnsi="Calibri" w:cs="Calibri"/>
          <w:color w:val="FF0000"/>
        </w:rPr>
        <w:t xml:space="preserve">Yes. </w:t>
      </w:r>
      <w:r w:rsidRPr="0046643F">
        <w:rPr>
          <w:rFonts w:ascii="Calibri" w:eastAsia="Times New Roman" w:hAnsi="Calibri" w:cs="Calibri"/>
          <w:color w:val="FF0000"/>
        </w:rPr>
        <w:t>Local Grant Administrators may receive up to $5,000 from the total grant</w:t>
      </w:r>
      <w:r w:rsidR="002E2640" w:rsidRPr="0046643F">
        <w:rPr>
          <w:rFonts w:ascii="Calibri" w:eastAsia="Times New Roman" w:hAnsi="Calibri" w:cs="Calibri"/>
          <w:color w:val="FF0000"/>
        </w:rPr>
        <w:t xml:space="preserve"> for “Activity Delivery” in HUD </w:t>
      </w:r>
      <w:proofErr w:type="gramStart"/>
      <w:r w:rsidR="002E2640" w:rsidRPr="0046643F">
        <w:rPr>
          <w:rFonts w:ascii="Calibri" w:eastAsia="Times New Roman" w:hAnsi="Calibri" w:cs="Calibri"/>
          <w:color w:val="FF0000"/>
        </w:rPr>
        <w:t>terms</w:t>
      </w:r>
      <w:r w:rsidR="00C16AE0" w:rsidRPr="0046643F">
        <w:rPr>
          <w:rFonts w:ascii="Calibri" w:eastAsia="Times New Roman" w:hAnsi="Calibri" w:cs="Calibri"/>
          <w:color w:val="FF0000"/>
        </w:rPr>
        <w:t>, and</w:t>
      </w:r>
      <w:proofErr w:type="gramEnd"/>
      <w:r w:rsidR="00C16AE0" w:rsidRPr="0046643F">
        <w:rPr>
          <w:rFonts w:ascii="Calibri" w:eastAsia="Times New Roman" w:hAnsi="Calibri" w:cs="Calibri"/>
          <w:color w:val="FF0000"/>
        </w:rPr>
        <w:t xml:space="preserve"> must either be on the </w:t>
      </w:r>
      <w:r w:rsidR="000134C2" w:rsidRPr="0046643F">
        <w:rPr>
          <w:rFonts w:ascii="Calibri" w:eastAsia="Times New Roman" w:hAnsi="Calibri" w:cs="Calibri"/>
          <w:color w:val="FF0000"/>
        </w:rPr>
        <w:t>“Experienced CDBG Grant Administrator Contacts” list available on https://dceo.illinois.gov/communitydevelopment.html, or be competitively procured under 2 CFR 200</w:t>
      </w:r>
      <w:r w:rsidRPr="0046643F">
        <w:rPr>
          <w:rFonts w:ascii="Calibri" w:eastAsia="Times New Roman" w:hAnsi="Calibri" w:cs="Calibri"/>
          <w:color w:val="FF0000"/>
        </w:rPr>
        <w:t xml:space="preserve">. Expenses must be substantiated in the same manner as other </w:t>
      </w:r>
      <w:r w:rsidR="000134C2" w:rsidRPr="0046643F">
        <w:rPr>
          <w:rFonts w:ascii="Calibri" w:eastAsia="Times New Roman" w:hAnsi="Calibri" w:cs="Calibri"/>
          <w:color w:val="FF0000"/>
        </w:rPr>
        <w:t xml:space="preserve">State </w:t>
      </w:r>
      <w:r w:rsidRPr="0046643F">
        <w:rPr>
          <w:rFonts w:ascii="Calibri" w:eastAsia="Times New Roman" w:hAnsi="Calibri" w:cs="Calibri"/>
          <w:color w:val="FF0000"/>
        </w:rPr>
        <w:t xml:space="preserve">CDBG-funded </w:t>
      </w:r>
      <w:r w:rsidRPr="004E71F1">
        <w:rPr>
          <w:rFonts w:ascii="Calibri" w:eastAsia="Times New Roman" w:hAnsi="Calibri" w:cs="Calibri"/>
          <w:color w:val="FF0000"/>
        </w:rPr>
        <w:t>programs.</w:t>
      </w:r>
    </w:p>
    <w:p w14:paraId="3A9A6AE1" w14:textId="2C59B58C" w:rsidR="00B40BB1" w:rsidRPr="004E71F1" w:rsidRDefault="00B40BB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color w:val="000000"/>
        </w:rPr>
        <w:t xml:space="preserve">The checklist calls for a FEMA map for the application. Do I have to make multiple FEMA maps to cover the entire community since the storm affected everywhere? </w:t>
      </w:r>
      <w:r w:rsidRPr="004E71F1">
        <w:rPr>
          <w:rFonts w:ascii="Calibri" w:eastAsia="Times New Roman" w:hAnsi="Calibri" w:cs="Calibri"/>
          <w:color w:val="FF0000"/>
        </w:rPr>
        <w:t>One FEMA map covering the entire disaster area will suffice.</w:t>
      </w:r>
    </w:p>
    <w:p w14:paraId="7FD3CAA1" w14:textId="6C85D8AA" w:rsidR="00B40BB1" w:rsidRPr="0046643F" w:rsidRDefault="00B40BB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Do we have to do </w:t>
      </w:r>
      <w:proofErr w:type="spellStart"/>
      <w:r w:rsidRPr="004E71F1">
        <w:rPr>
          <w:rFonts w:ascii="Calibri" w:eastAsia="Times New Roman" w:hAnsi="Calibri" w:cs="Calibri"/>
        </w:rPr>
        <w:t>Environmentals</w:t>
      </w:r>
      <w:proofErr w:type="spellEnd"/>
      <w:r w:rsidRPr="004E71F1">
        <w:rPr>
          <w:rFonts w:ascii="Calibri" w:eastAsia="Times New Roman" w:hAnsi="Calibri" w:cs="Calibri"/>
        </w:rPr>
        <w:t xml:space="preserve">? </w:t>
      </w:r>
      <w:r w:rsidR="0046643F" w:rsidRPr="0046643F">
        <w:rPr>
          <w:rFonts w:ascii="Calibri" w:eastAsia="Times New Roman" w:hAnsi="Calibri" w:cs="Calibri"/>
          <w:color w:val="FF0000"/>
        </w:rPr>
        <w:t>The project must meet the tests for an Exempt-CENST-</w:t>
      </w:r>
      <w:proofErr w:type="gramStart"/>
      <w:r w:rsidR="0046643F" w:rsidRPr="0046643F">
        <w:rPr>
          <w:rFonts w:ascii="Calibri" w:eastAsia="Times New Roman" w:hAnsi="Calibri" w:cs="Calibri"/>
          <w:color w:val="FF0000"/>
        </w:rPr>
        <w:t>ER</w:t>
      </w:r>
      <w:proofErr w:type="gramEnd"/>
      <w:r w:rsidR="0046643F" w:rsidRPr="0046643F">
        <w:rPr>
          <w:rFonts w:ascii="Calibri" w:eastAsia="Times New Roman" w:hAnsi="Calibri" w:cs="Calibri"/>
          <w:color w:val="FF0000"/>
        </w:rPr>
        <w:t xml:space="preserve"> and the form must be completed and included with the application. You can find the Exempt-CENST-ER form in the application forms.    </w:t>
      </w:r>
    </w:p>
    <w:p w14:paraId="7A427A5E" w14:textId="12FF16D8" w:rsidR="00B40BB1" w:rsidRPr="004E71F1" w:rsidRDefault="00B40BB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How does normal CDBG federal administration rules apply to Disaster Response Program like: Procurement (e.g. Advertisement, Bid Documents, Sealed Bids, Council Award, Pre-Construction Conference), Bid Bonds and Payment and Performance Bonds, Davis-Bacon, etc.?  In short, are </w:t>
      </w:r>
      <w:r w:rsidRPr="004E71F1">
        <w:rPr>
          <w:rFonts w:ascii="Calibri" w:eastAsia="Times New Roman" w:hAnsi="Calibri" w:cs="Calibri"/>
        </w:rPr>
        <w:lastRenderedPageBreak/>
        <w:t xml:space="preserve">there any of the traditional </w:t>
      </w:r>
      <w:r w:rsidR="000134C2">
        <w:rPr>
          <w:rFonts w:ascii="Calibri" w:eastAsia="Times New Roman" w:hAnsi="Calibri" w:cs="Calibri"/>
        </w:rPr>
        <w:t>F</w:t>
      </w:r>
      <w:r w:rsidRPr="004E71F1">
        <w:rPr>
          <w:rFonts w:ascii="Calibri" w:eastAsia="Times New Roman" w:hAnsi="Calibri" w:cs="Calibri"/>
        </w:rPr>
        <w:t xml:space="preserve">ederal compliance rules related to CDBG administration that still apply when asking for reimbursement of CDBG Disaster Response Program funds?  </w:t>
      </w:r>
      <w:r w:rsidRPr="004E71F1">
        <w:rPr>
          <w:rFonts w:ascii="Calibri" w:eastAsia="Times New Roman" w:hAnsi="Calibri" w:cs="Calibri"/>
          <w:color w:val="FF0000"/>
        </w:rPr>
        <w:t>No, there aren’t any compliance rules like Public Infrastructure projects are subject to.</w:t>
      </w:r>
    </w:p>
    <w:p w14:paraId="2CA5E784" w14:textId="69584456" w:rsidR="00B40BB1" w:rsidRPr="004E71F1" w:rsidRDefault="00B40BB1" w:rsidP="00DE4E04">
      <w:pPr>
        <w:pStyle w:val="ListParagraph"/>
        <w:numPr>
          <w:ilvl w:val="0"/>
          <w:numId w:val="14"/>
        </w:numPr>
        <w:spacing w:line="276" w:lineRule="auto"/>
        <w:contextualSpacing w:val="0"/>
        <w:rPr>
          <w:rFonts w:ascii="Calibri" w:eastAsia="Times New Roman" w:hAnsi="Calibri" w:cs="Calibri"/>
        </w:rPr>
      </w:pPr>
      <w:r w:rsidRPr="004E71F1">
        <w:rPr>
          <w:rFonts w:ascii="Calibri" w:eastAsia="Times New Roman" w:hAnsi="Calibri" w:cs="Calibri"/>
        </w:rPr>
        <w:t>What is the minimum documentation we will need to provide to substantiate expenses?</w:t>
      </w:r>
    </w:p>
    <w:p w14:paraId="73AF74AA" w14:textId="2B1DFBB9" w:rsidR="00B40BB1" w:rsidRPr="004E71F1" w:rsidRDefault="00B40BB1" w:rsidP="00DE4E04">
      <w:pPr>
        <w:pStyle w:val="xmsolistparagraph"/>
        <w:numPr>
          <w:ilvl w:val="1"/>
          <w:numId w:val="14"/>
        </w:numPr>
        <w:spacing w:after="160" w:line="276" w:lineRule="auto"/>
        <w:rPr>
          <w:rFonts w:eastAsia="Times New Roman"/>
        </w:rPr>
      </w:pPr>
      <w:r w:rsidRPr="004E71F1">
        <w:rPr>
          <w:rFonts w:eastAsia="Times New Roman"/>
        </w:rPr>
        <w:t>Is a service</w:t>
      </w:r>
      <w:r w:rsidR="00386018" w:rsidRPr="004E71F1">
        <w:rPr>
          <w:rFonts w:eastAsia="Times New Roman"/>
        </w:rPr>
        <w:t xml:space="preserve"> or rental</w:t>
      </w:r>
      <w:r w:rsidRPr="004E71F1">
        <w:rPr>
          <w:rFonts w:eastAsia="Times New Roman"/>
        </w:rPr>
        <w:t xml:space="preserve"> contract enough for the application? </w:t>
      </w:r>
      <w:r w:rsidRPr="004E71F1">
        <w:rPr>
          <w:rFonts w:eastAsia="Times New Roman"/>
          <w:color w:val="FF0000"/>
        </w:rPr>
        <w:t>No.</w:t>
      </w:r>
    </w:p>
    <w:p w14:paraId="2D1B8310" w14:textId="1BECBCFC" w:rsidR="00B40BB1" w:rsidRPr="004E71F1" w:rsidRDefault="00B40BB1" w:rsidP="00DE4E04">
      <w:pPr>
        <w:pStyle w:val="xmsolistparagraph"/>
        <w:numPr>
          <w:ilvl w:val="1"/>
          <w:numId w:val="14"/>
        </w:numPr>
        <w:spacing w:after="160" w:line="276" w:lineRule="auto"/>
        <w:rPr>
          <w:rFonts w:eastAsia="Times New Roman"/>
        </w:rPr>
      </w:pPr>
      <w:r w:rsidRPr="004E71F1">
        <w:rPr>
          <w:rFonts w:eastAsia="Times New Roman"/>
        </w:rPr>
        <w:t>Do we need to provide an invoice for the contracts in the application</w:t>
      </w:r>
      <w:r w:rsidR="00386018" w:rsidRPr="004E71F1">
        <w:rPr>
          <w:rFonts w:eastAsia="Times New Roman"/>
        </w:rPr>
        <w:t>?</w:t>
      </w:r>
      <w:r w:rsidRPr="004E71F1">
        <w:rPr>
          <w:rFonts w:eastAsia="Times New Roman"/>
        </w:rPr>
        <w:t xml:space="preserve"> </w:t>
      </w:r>
      <w:r w:rsidR="00386018" w:rsidRPr="004E71F1">
        <w:rPr>
          <w:rFonts w:eastAsia="Times New Roman"/>
          <w:color w:val="FF0000"/>
        </w:rPr>
        <w:t>Yes, i</w:t>
      </w:r>
      <w:r w:rsidRPr="004E71F1">
        <w:rPr>
          <w:rFonts w:eastAsia="Times New Roman"/>
          <w:color w:val="FF0000"/>
        </w:rPr>
        <w:t>nvoices are required</w:t>
      </w:r>
      <w:r w:rsidR="00386018" w:rsidRPr="004E71F1">
        <w:rPr>
          <w:rFonts w:eastAsia="Times New Roman"/>
          <w:color w:val="FF0000"/>
        </w:rPr>
        <w:t>, along with a copy of the check to the vendor and the bank statement showing it was cashed.</w:t>
      </w:r>
      <w:r w:rsidRPr="004E71F1">
        <w:rPr>
          <w:rFonts w:eastAsia="Times New Roman"/>
          <w:color w:val="FF0000"/>
        </w:rPr>
        <w:t xml:space="preserve"> </w:t>
      </w:r>
    </w:p>
    <w:p w14:paraId="7968A629" w14:textId="692A6AF7" w:rsidR="00386018" w:rsidRPr="004E71F1" w:rsidRDefault="00386018" w:rsidP="00DE4E04">
      <w:pPr>
        <w:pStyle w:val="xmsolistparagraph"/>
        <w:numPr>
          <w:ilvl w:val="1"/>
          <w:numId w:val="14"/>
        </w:numPr>
        <w:spacing w:after="160" w:line="276" w:lineRule="auto"/>
        <w:rPr>
          <w:rFonts w:eastAsia="Times New Roman"/>
        </w:rPr>
      </w:pPr>
      <w:r w:rsidRPr="004E71F1">
        <w:rPr>
          <w:rFonts w:eastAsia="Times New Roman"/>
        </w:rPr>
        <w:t xml:space="preserve">How do we document </w:t>
      </w:r>
      <w:r w:rsidRPr="0046643F">
        <w:rPr>
          <w:rFonts w:eastAsia="Times New Roman"/>
        </w:rPr>
        <w:t xml:space="preserve">labor expenses?  </w:t>
      </w:r>
      <w:r w:rsidR="0046643F">
        <w:rPr>
          <w:rFonts w:eastAsia="Times New Roman"/>
          <w:color w:val="FF0000"/>
        </w:rPr>
        <w:t xml:space="preserve">Forced account labor is documented on </w:t>
      </w:r>
      <w:r w:rsidR="0046643F" w:rsidRPr="0046643F">
        <w:rPr>
          <w:rFonts w:eastAsia="Times New Roman"/>
          <w:color w:val="FF0000"/>
        </w:rPr>
        <w:t>Control Number: 1660-0017</w:t>
      </w:r>
      <w:r w:rsidR="0046643F">
        <w:rPr>
          <w:rFonts w:eastAsia="Times New Roman"/>
          <w:color w:val="FF0000"/>
        </w:rPr>
        <w:t xml:space="preserve">.  </w:t>
      </w:r>
    </w:p>
    <w:p w14:paraId="2A51E307" w14:textId="122BD2F6" w:rsidR="00386018" w:rsidRPr="004E71F1" w:rsidRDefault="00386018" w:rsidP="00DE4E04">
      <w:pPr>
        <w:pStyle w:val="ListParagraph"/>
        <w:numPr>
          <w:ilvl w:val="0"/>
          <w:numId w:val="14"/>
        </w:numPr>
        <w:spacing w:line="276" w:lineRule="auto"/>
        <w:contextualSpacing w:val="0"/>
        <w:rPr>
          <w:rFonts w:ascii="Calibri" w:eastAsia="Times New Roman" w:hAnsi="Calibri" w:cs="Calibri"/>
        </w:rPr>
      </w:pPr>
      <w:r w:rsidRPr="004E71F1">
        <w:rPr>
          <w:rFonts w:ascii="Calibri" w:eastAsia="Times New Roman" w:hAnsi="Calibri" w:cs="Calibri"/>
        </w:rPr>
        <w:t xml:space="preserve">Can the city be reimbursed for equipment purchases related to the storm? </w:t>
      </w:r>
      <w:r w:rsidRPr="004E71F1">
        <w:rPr>
          <w:rFonts w:ascii="Calibri" w:eastAsia="Times New Roman" w:hAnsi="Calibri" w:cs="Calibri"/>
          <w:color w:val="FF0000"/>
        </w:rPr>
        <w:t>All reimbursements must follow the FEMA forms included in the application.  If it is applicable and acceptable on the FEMA form, it is acceptable for the Disaster Response program</w:t>
      </w:r>
      <w:r w:rsidRPr="004E71F1">
        <w:rPr>
          <w:rFonts w:ascii="Calibri" w:eastAsia="Times New Roman" w:hAnsi="Calibri" w:cs="Calibri"/>
        </w:rPr>
        <w:t>.</w:t>
      </w:r>
    </w:p>
    <w:p w14:paraId="53750CB6" w14:textId="5A2F748C" w:rsidR="00B40BB1" w:rsidRPr="004E71F1" w:rsidRDefault="00386018"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What rates should we use for Force Account Equipment?  </w:t>
      </w:r>
      <w:r w:rsidRPr="004E71F1">
        <w:rPr>
          <w:rFonts w:ascii="Calibri" w:eastAsia="Times New Roman" w:hAnsi="Calibri" w:cs="Calibri"/>
          <w:color w:val="FF0000"/>
        </w:rPr>
        <w:t xml:space="preserve">Search for the Schedule of Equipment Rates on the FEMA website and use the current year. This link will </w:t>
      </w:r>
      <w:proofErr w:type="gramStart"/>
      <w:r w:rsidRPr="004E71F1">
        <w:rPr>
          <w:rFonts w:ascii="Calibri" w:eastAsia="Times New Roman" w:hAnsi="Calibri" w:cs="Calibri"/>
          <w:color w:val="FF0000"/>
        </w:rPr>
        <w:t>assist with</w:t>
      </w:r>
      <w:proofErr w:type="gramEnd"/>
      <w:r w:rsidRPr="004E71F1">
        <w:rPr>
          <w:rFonts w:ascii="Calibri" w:eastAsia="Times New Roman" w:hAnsi="Calibri" w:cs="Calibri"/>
          <w:color w:val="FF0000"/>
        </w:rPr>
        <w:t xml:space="preserve"> you in completing the requisite Equipment Code Numbers and determining the equipment rate that should be utilized.  Make sure to identify the Size, Capacity, Horsepower, Make &amp; Model of Equipment used, so that we can authorize the rate for each line item.  </w:t>
      </w:r>
    </w:p>
    <w:p w14:paraId="03EB9FFF" w14:textId="56CDAF8C" w:rsidR="00B40BB1" w:rsidRPr="004E71F1" w:rsidRDefault="004E71F1" w:rsidP="00DE4E04">
      <w:pPr>
        <w:pStyle w:val="ListParagraph"/>
        <w:numPr>
          <w:ilvl w:val="0"/>
          <w:numId w:val="14"/>
        </w:numPr>
        <w:spacing w:line="276" w:lineRule="auto"/>
        <w:contextualSpacing w:val="0"/>
        <w:rPr>
          <w:rFonts w:ascii="Calibri" w:eastAsia="Times New Roman" w:hAnsi="Calibri" w:cs="Calibri"/>
          <w:color w:val="000000"/>
        </w:rPr>
      </w:pPr>
      <w:r w:rsidRPr="004E71F1">
        <w:rPr>
          <w:rFonts w:ascii="Calibri" w:eastAsia="Times New Roman" w:hAnsi="Calibri" w:cs="Calibri"/>
          <w:color w:val="000000"/>
        </w:rPr>
        <w:t xml:space="preserve">Can the application be submitted electronically?  </w:t>
      </w:r>
      <w:r w:rsidRPr="0046643F">
        <w:rPr>
          <w:rFonts w:ascii="Calibri" w:eastAsia="Times New Roman" w:hAnsi="Calibri" w:cs="Calibri"/>
          <w:b/>
          <w:bCs/>
          <w:color w:val="FF0000"/>
          <w:u w:val="single"/>
        </w:rPr>
        <w:t>No</w:t>
      </w:r>
      <w:r w:rsidR="000134C2" w:rsidRPr="0046643F">
        <w:rPr>
          <w:rFonts w:ascii="Calibri" w:eastAsia="Times New Roman" w:hAnsi="Calibri" w:cs="Calibri"/>
          <w:color w:val="FF0000"/>
        </w:rPr>
        <w:t>.</w:t>
      </w:r>
      <w:r w:rsidRPr="0046643F">
        <w:rPr>
          <w:rFonts w:ascii="Calibri" w:eastAsia="Times New Roman" w:hAnsi="Calibri" w:cs="Calibri"/>
          <w:color w:val="FF0000"/>
        </w:rPr>
        <w:t xml:space="preserve"> </w:t>
      </w:r>
      <w:r w:rsidR="000134C2" w:rsidRPr="0046643F">
        <w:rPr>
          <w:rFonts w:ascii="Calibri" w:eastAsia="Times New Roman" w:hAnsi="Calibri" w:cs="Calibri"/>
          <w:color w:val="FF0000"/>
        </w:rPr>
        <w:t>P</w:t>
      </w:r>
      <w:r w:rsidRPr="0046643F">
        <w:rPr>
          <w:rFonts w:ascii="Calibri" w:eastAsia="Times New Roman" w:hAnsi="Calibri" w:cs="Calibri"/>
          <w:color w:val="FF0000"/>
        </w:rPr>
        <w:t xml:space="preserve">lease </w:t>
      </w:r>
      <w:r w:rsidRPr="004E71F1">
        <w:rPr>
          <w:rFonts w:ascii="Calibri" w:eastAsia="Times New Roman" w:hAnsi="Calibri" w:cs="Calibri"/>
          <w:color w:val="FF0000"/>
        </w:rPr>
        <w:t>follow the directions in the Guidebook.</w:t>
      </w:r>
    </w:p>
    <w:p w14:paraId="7FF4CC18" w14:textId="1AD9A607" w:rsidR="004E71F1" w:rsidRPr="0046643F" w:rsidRDefault="004E71F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Who signs the paperwork?  </w:t>
      </w:r>
      <w:r w:rsidRPr="004E71F1">
        <w:rPr>
          <w:rFonts w:ascii="Calibri" w:eastAsia="Times New Roman" w:hAnsi="Calibri" w:cs="Calibri"/>
          <w:color w:val="FF0000"/>
        </w:rPr>
        <w:t>The cover letter and budget must have the original signature of the Chief Elected Official.  FEMA forms can be signed by the Chief Elected Official or a full-time Public Works Administrator.  Signatures on the FEMA forms can be copies, as we anticipate the forms have already been submitted to FEMA</w:t>
      </w:r>
      <w:r w:rsidRPr="0046643F">
        <w:rPr>
          <w:rFonts w:ascii="Calibri" w:eastAsia="Times New Roman" w:hAnsi="Calibri" w:cs="Calibri"/>
          <w:color w:val="FF0000"/>
        </w:rPr>
        <w:t>.</w:t>
      </w:r>
      <w:r w:rsidR="002D6CC1" w:rsidRPr="0046643F">
        <w:rPr>
          <w:rFonts w:ascii="Calibri" w:eastAsia="Times New Roman" w:hAnsi="Calibri" w:cs="Calibri"/>
          <w:color w:val="FF0000"/>
        </w:rPr>
        <w:t xml:space="preserve"> The Exempt-CENST-ER covering the environmentally Exempt activities and costs of Grant Activity Delivery and recovery may also be signed by the form’s preparer, but the applicant’s </w:t>
      </w:r>
      <w:r w:rsidR="002D6CC1" w:rsidRPr="0046643F">
        <w:rPr>
          <w:rFonts w:ascii="Calibri" w:eastAsia="Times New Roman" w:hAnsi="Calibri" w:cs="Calibri"/>
          <w:b/>
          <w:bCs/>
          <w:color w:val="FF0000"/>
          <w:u w:val="single"/>
        </w:rPr>
        <w:t>Chief Elected Official</w:t>
      </w:r>
      <w:r w:rsidR="002D6CC1" w:rsidRPr="0046643F">
        <w:rPr>
          <w:rFonts w:ascii="Calibri" w:eastAsia="Times New Roman" w:hAnsi="Calibri" w:cs="Calibri"/>
          <w:color w:val="FF0000"/>
        </w:rPr>
        <w:t xml:space="preserve"> </w:t>
      </w:r>
      <w:r w:rsidR="002D6CC1" w:rsidRPr="0046643F">
        <w:rPr>
          <w:rFonts w:ascii="Calibri" w:eastAsia="Times New Roman" w:hAnsi="Calibri" w:cs="Calibri"/>
          <w:b/>
          <w:bCs/>
          <w:color w:val="FF0000"/>
          <w:u w:val="single"/>
        </w:rPr>
        <w:t>must sign</w:t>
      </w:r>
      <w:r w:rsidR="002D6CC1" w:rsidRPr="0046643F">
        <w:rPr>
          <w:rFonts w:ascii="Calibri" w:eastAsia="Times New Roman" w:hAnsi="Calibri" w:cs="Calibri"/>
          <w:color w:val="FF0000"/>
        </w:rPr>
        <w:t xml:space="preserve"> as the “</w:t>
      </w:r>
      <w:r w:rsidR="002D6CC1" w:rsidRPr="0046643F">
        <w:rPr>
          <w:rFonts w:ascii="Calibri" w:eastAsia="Times New Roman" w:hAnsi="Calibri" w:cs="Calibri"/>
          <w:b/>
          <w:bCs/>
          <w:color w:val="FF0000"/>
        </w:rPr>
        <w:t>Responsible Entity Agency Official Signature</w:t>
      </w:r>
      <w:r w:rsidR="002D6CC1" w:rsidRPr="0046643F">
        <w:rPr>
          <w:rFonts w:ascii="Calibri" w:eastAsia="Times New Roman" w:hAnsi="Calibri" w:cs="Calibri"/>
          <w:color w:val="FF0000"/>
        </w:rPr>
        <w:t>”.</w:t>
      </w:r>
    </w:p>
    <w:p w14:paraId="05194565" w14:textId="622323BB" w:rsidR="004E71F1" w:rsidRPr="004E71F1" w:rsidRDefault="004E71F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Do we have to complete the Citizen Participation process?  </w:t>
      </w:r>
      <w:r w:rsidRPr="004E71F1">
        <w:rPr>
          <w:rFonts w:ascii="Calibri" w:eastAsia="Times New Roman" w:hAnsi="Calibri" w:cs="Calibri"/>
          <w:color w:val="FF0000"/>
        </w:rPr>
        <w:t>Yes, you must follow the standard Citizen Participation process.</w:t>
      </w:r>
    </w:p>
    <w:p w14:paraId="15B4EF5E" w14:textId="5F76DFFB" w:rsidR="004E71F1" w:rsidRPr="004E71F1" w:rsidRDefault="004E71F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How recent does the 147c letter need to be?  </w:t>
      </w:r>
      <w:r w:rsidRPr="004E71F1">
        <w:rPr>
          <w:rFonts w:ascii="Calibri" w:eastAsia="Times New Roman" w:hAnsi="Calibri" w:cs="Calibri"/>
          <w:color w:val="FF0000"/>
        </w:rPr>
        <w:t xml:space="preserve">IRS Certification Letter: Include in the application “Letter 147c” or “Letter 4158c” provided by the IRS to verify the Taxpayer Identification Number (TIN) or Federal Employer Identification Number (FEIN) for the applicant. If you do not have a current (dated within five years) copy of an IRS certification letter on file, please call the IRS </w:t>
      </w:r>
      <w:r w:rsidRPr="004E71F1">
        <w:rPr>
          <w:rFonts w:ascii="Calibri" w:eastAsia="Times New Roman" w:hAnsi="Calibri" w:cs="Calibri"/>
          <w:color w:val="FF0000"/>
        </w:rPr>
        <w:lastRenderedPageBreak/>
        <w:t>Business line, 1-800-829-0115, to request a “Letter 147C”, or call 1-877-829-5500 to request a "Letter 4158c.” Only the applicant is authorized to request a copy of this letter.</w:t>
      </w:r>
    </w:p>
    <w:p w14:paraId="11D42C0E" w14:textId="4E8DB8E1" w:rsidR="004E71F1" w:rsidRPr="004E71F1" w:rsidRDefault="004E71F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Do they have to have a current ICQ in GATA?</w:t>
      </w:r>
      <w:r w:rsidRPr="004E71F1">
        <w:rPr>
          <w:rFonts w:ascii="Calibri" w:eastAsia="Times New Roman" w:hAnsi="Calibri" w:cs="Calibri"/>
          <w:color w:val="FF0000"/>
        </w:rPr>
        <w:t xml:space="preserve">  Yes.</w:t>
      </w:r>
    </w:p>
    <w:p w14:paraId="79F64CD7" w14:textId="50E7EBC3" w:rsidR="004E71F1" w:rsidRPr="004E71F1" w:rsidRDefault="004E71F1" w:rsidP="00DE4E04">
      <w:pPr>
        <w:pStyle w:val="ListParagraph"/>
        <w:numPr>
          <w:ilvl w:val="0"/>
          <w:numId w:val="14"/>
        </w:numPr>
        <w:spacing w:line="276" w:lineRule="auto"/>
        <w:contextualSpacing w:val="0"/>
        <w:rPr>
          <w:rFonts w:ascii="Calibri" w:eastAsia="Times New Roman" w:hAnsi="Calibri" w:cs="Calibri"/>
          <w:color w:val="FF0000"/>
        </w:rPr>
      </w:pPr>
      <w:r w:rsidRPr="004E71F1">
        <w:rPr>
          <w:rFonts w:ascii="Calibri" w:eastAsia="Times New Roman" w:hAnsi="Calibri" w:cs="Calibri"/>
        </w:rPr>
        <w:t xml:space="preserve">What if we don’t have a current audit available to send?  </w:t>
      </w:r>
      <w:r w:rsidR="0046643F" w:rsidRPr="0046643F">
        <w:rPr>
          <w:rFonts w:ascii="Calibri" w:eastAsia="Times New Roman" w:hAnsi="Calibri" w:cs="Calibri"/>
          <w:color w:val="FF0000"/>
        </w:rPr>
        <w:t xml:space="preserve">Please reach out to your Grant Manager for assistance.  A secondary option would be </w:t>
      </w:r>
      <w:r w:rsidRPr="0046643F">
        <w:rPr>
          <w:rFonts w:ascii="Calibri" w:eastAsia="Times New Roman" w:hAnsi="Calibri" w:cs="Calibri"/>
          <w:color w:val="FF0000"/>
        </w:rPr>
        <w:t xml:space="preserve">your most recent </w:t>
      </w:r>
      <w:r w:rsidRPr="004E71F1">
        <w:rPr>
          <w:rFonts w:ascii="Calibri" w:eastAsia="Times New Roman" w:hAnsi="Calibri" w:cs="Calibri"/>
          <w:color w:val="FF0000"/>
        </w:rPr>
        <w:t>Treasurer’s Report.</w:t>
      </w:r>
    </w:p>
    <w:p w14:paraId="52F4C248" w14:textId="0CE3A863" w:rsidR="008561D3" w:rsidRPr="004E71F1" w:rsidRDefault="008561D3" w:rsidP="00DE4E04">
      <w:pPr>
        <w:pStyle w:val="ListParagraph"/>
        <w:spacing w:line="276" w:lineRule="auto"/>
        <w:contextualSpacing w:val="0"/>
        <w:rPr>
          <w:rFonts w:ascii="Calibri" w:eastAsia="Times New Roman" w:hAnsi="Calibri" w:cs="Calibri"/>
        </w:rPr>
      </w:pPr>
    </w:p>
    <w:p w14:paraId="0CD913E2" w14:textId="77777777" w:rsidR="008561D3" w:rsidRDefault="008561D3" w:rsidP="008561D3">
      <w:pPr>
        <w:pStyle w:val="xmsonormal"/>
      </w:pPr>
    </w:p>
    <w:p w14:paraId="1AB804B9" w14:textId="77777777" w:rsidR="008561D3" w:rsidRDefault="008561D3" w:rsidP="008561D3">
      <w:pPr>
        <w:pStyle w:val="xmsonormal"/>
      </w:pPr>
      <w:r>
        <w:rPr>
          <w:rFonts w:ascii="Arial" w:hAnsi="Arial" w:cs="Arial"/>
          <w:sz w:val="22"/>
          <w:szCs w:val="22"/>
        </w:rPr>
        <w:t> </w:t>
      </w:r>
    </w:p>
    <w:p w14:paraId="2DE2545A" w14:textId="20BCA32E" w:rsidR="008561D3" w:rsidRPr="008561D3" w:rsidRDefault="008561D3" w:rsidP="00584A28">
      <w:pPr>
        <w:pStyle w:val="xmsonormal"/>
      </w:pPr>
      <w:r>
        <w:t> </w:t>
      </w:r>
    </w:p>
    <w:sectPr w:rsidR="008561D3" w:rsidRPr="008561D3" w:rsidSect="00B44F0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250"/>
    <w:multiLevelType w:val="multilevel"/>
    <w:tmpl w:val="74FC4D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4B4575"/>
    <w:multiLevelType w:val="multilevel"/>
    <w:tmpl w:val="9F924C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A846AF7"/>
    <w:multiLevelType w:val="hybridMultilevel"/>
    <w:tmpl w:val="CA8E21B2"/>
    <w:lvl w:ilvl="0" w:tplc="E27667D4">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9042DB"/>
    <w:multiLevelType w:val="multilevel"/>
    <w:tmpl w:val="FEA8008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ED81C3B"/>
    <w:multiLevelType w:val="multilevel"/>
    <w:tmpl w:val="E618B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C80854"/>
    <w:multiLevelType w:val="multilevel"/>
    <w:tmpl w:val="5C56EC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A6B27C8"/>
    <w:multiLevelType w:val="multilevel"/>
    <w:tmpl w:val="4312729C"/>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E1677E6"/>
    <w:multiLevelType w:val="multilevel"/>
    <w:tmpl w:val="206E5F1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8467ED"/>
    <w:multiLevelType w:val="hybridMultilevel"/>
    <w:tmpl w:val="741E0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3D7FAB"/>
    <w:multiLevelType w:val="hybridMultilevel"/>
    <w:tmpl w:val="9D344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F1C78EE"/>
    <w:multiLevelType w:val="multilevel"/>
    <w:tmpl w:val="0A6AE8F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AF22649"/>
    <w:multiLevelType w:val="multilevel"/>
    <w:tmpl w:val="EC26F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D0463D7"/>
    <w:multiLevelType w:val="multilevel"/>
    <w:tmpl w:val="FC6EB11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256395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83792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528170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420116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696353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941400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03384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975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29999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224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0547628">
    <w:abstractNumId w:val="9"/>
  </w:num>
  <w:num w:numId="12" w16cid:durableId="1605653090">
    <w:abstractNumId w:val="8"/>
  </w:num>
  <w:num w:numId="13" w16cid:durableId="505678687">
    <w:abstractNumId w:val="3"/>
  </w:num>
  <w:num w:numId="14" w16cid:durableId="13651379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D3"/>
    <w:rsid w:val="000134C2"/>
    <w:rsid w:val="00107080"/>
    <w:rsid w:val="001A12FC"/>
    <w:rsid w:val="002D6CC1"/>
    <w:rsid w:val="002E2640"/>
    <w:rsid w:val="00327A56"/>
    <w:rsid w:val="003757A4"/>
    <w:rsid w:val="00386018"/>
    <w:rsid w:val="0046643F"/>
    <w:rsid w:val="004E0817"/>
    <w:rsid w:val="004E71F1"/>
    <w:rsid w:val="00584A28"/>
    <w:rsid w:val="007555EF"/>
    <w:rsid w:val="007971E5"/>
    <w:rsid w:val="008561D3"/>
    <w:rsid w:val="00B3230B"/>
    <w:rsid w:val="00B40BB1"/>
    <w:rsid w:val="00B44F02"/>
    <w:rsid w:val="00C16AE0"/>
    <w:rsid w:val="00DE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2443"/>
  <w15:chartTrackingRefBased/>
  <w15:docId w15:val="{2263A609-75D5-4707-AEA5-FC018F59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1D3"/>
    <w:rPr>
      <w:rFonts w:eastAsiaTheme="majorEastAsia" w:cstheme="majorBidi"/>
      <w:color w:val="272727" w:themeColor="text1" w:themeTint="D8"/>
    </w:rPr>
  </w:style>
  <w:style w:type="paragraph" w:styleId="Title">
    <w:name w:val="Title"/>
    <w:basedOn w:val="Normal"/>
    <w:next w:val="Normal"/>
    <w:link w:val="TitleChar"/>
    <w:uiPriority w:val="10"/>
    <w:qFormat/>
    <w:rsid w:val="00856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1D3"/>
    <w:pPr>
      <w:spacing w:before="160"/>
      <w:jc w:val="center"/>
    </w:pPr>
    <w:rPr>
      <w:i/>
      <w:iCs/>
      <w:color w:val="404040" w:themeColor="text1" w:themeTint="BF"/>
    </w:rPr>
  </w:style>
  <w:style w:type="character" w:customStyle="1" w:styleId="QuoteChar">
    <w:name w:val="Quote Char"/>
    <w:basedOn w:val="DefaultParagraphFont"/>
    <w:link w:val="Quote"/>
    <w:uiPriority w:val="29"/>
    <w:rsid w:val="008561D3"/>
    <w:rPr>
      <w:i/>
      <w:iCs/>
      <w:color w:val="404040" w:themeColor="text1" w:themeTint="BF"/>
    </w:rPr>
  </w:style>
  <w:style w:type="paragraph" w:styleId="ListParagraph">
    <w:name w:val="List Paragraph"/>
    <w:basedOn w:val="Normal"/>
    <w:uiPriority w:val="34"/>
    <w:qFormat/>
    <w:rsid w:val="008561D3"/>
    <w:pPr>
      <w:ind w:left="720"/>
      <w:contextualSpacing/>
    </w:pPr>
  </w:style>
  <w:style w:type="character" w:styleId="IntenseEmphasis">
    <w:name w:val="Intense Emphasis"/>
    <w:basedOn w:val="DefaultParagraphFont"/>
    <w:uiPriority w:val="21"/>
    <w:qFormat/>
    <w:rsid w:val="008561D3"/>
    <w:rPr>
      <w:i/>
      <w:iCs/>
      <w:color w:val="0F4761" w:themeColor="accent1" w:themeShade="BF"/>
    </w:rPr>
  </w:style>
  <w:style w:type="paragraph" w:styleId="IntenseQuote">
    <w:name w:val="Intense Quote"/>
    <w:basedOn w:val="Normal"/>
    <w:next w:val="Normal"/>
    <w:link w:val="IntenseQuoteChar"/>
    <w:uiPriority w:val="30"/>
    <w:qFormat/>
    <w:rsid w:val="00856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1D3"/>
    <w:rPr>
      <w:i/>
      <w:iCs/>
      <w:color w:val="0F4761" w:themeColor="accent1" w:themeShade="BF"/>
    </w:rPr>
  </w:style>
  <w:style w:type="character" w:styleId="IntenseReference">
    <w:name w:val="Intense Reference"/>
    <w:basedOn w:val="DefaultParagraphFont"/>
    <w:uiPriority w:val="32"/>
    <w:qFormat/>
    <w:rsid w:val="008561D3"/>
    <w:rPr>
      <w:b/>
      <w:bCs/>
      <w:smallCaps/>
      <w:color w:val="0F4761" w:themeColor="accent1" w:themeShade="BF"/>
      <w:spacing w:val="5"/>
    </w:rPr>
  </w:style>
  <w:style w:type="paragraph" w:customStyle="1" w:styleId="xmsonormal">
    <w:name w:val="x_msonormal"/>
    <w:basedOn w:val="Normal"/>
    <w:rsid w:val="008561D3"/>
    <w:pPr>
      <w:spacing w:after="0" w:line="240" w:lineRule="auto"/>
    </w:pPr>
    <w:rPr>
      <w:rFonts w:ascii="Calibri" w:hAnsi="Calibri" w:cs="Calibri"/>
      <w:kern w:val="0"/>
      <w14:ligatures w14:val="none"/>
    </w:rPr>
  </w:style>
  <w:style w:type="paragraph" w:customStyle="1" w:styleId="xmsolistparagraph">
    <w:name w:val="x_msolistparagraph"/>
    <w:basedOn w:val="Normal"/>
    <w:rsid w:val="008561D3"/>
    <w:pPr>
      <w:spacing w:after="0" w:line="240" w:lineRule="auto"/>
      <w:ind w:left="720"/>
    </w:pPr>
    <w:rPr>
      <w:rFonts w:ascii="Calibri" w:hAnsi="Calibri" w:cs="Calibri"/>
      <w:kern w:val="0"/>
      <w14:ligatures w14:val="none"/>
    </w:rPr>
  </w:style>
  <w:style w:type="character" w:styleId="Hyperlink">
    <w:name w:val="Hyperlink"/>
    <w:basedOn w:val="DefaultParagraphFont"/>
    <w:uiPriority w:val="99"/>
    <w:semiHidden/>
    <w:unhideWhenUsed/>
    <w:rsid w:val="008561D3"/>
    <w:rPr>
      <w:color w:val="0563C1"/>
      <w:u w:val="single"/>
    </w:rPr>
  </w:style>
  <w:style w:type="character" w:styleId="FollowedHyperlink">
    <w:name w:val="FollowedHyperlink"/>
    <w:basedOn w:val="DefaultParagraphFont"/>
    <w:uiPriority w:val="99"/>
    <w:semiHidden/>
    <w:unhideWhenUsed/>
    <w:rsid w:val="003860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19269">
      <w:bodyDiv w:val="1"/>
      <w:marLeft w:val="0"/>
      <w:marRight w:val="0"/>
      <w:marTop w:val="0"/>
      <w:marBottom w:val="0"/>
      <w:divBdr>
        <w:top w:val="none" w:sz="0" w:space="0" w:color="auto"/>
        <w:left w:val="none" w:sz="0" w:space="0" w:color="auto"/>
        <w:bottom w:val="none" w:sz="0" w:space="0" w:color="auto"/>
        <w:right w:val="none" w:sz="0" w:space="0" w:color="auto"/>
      </w:divBdr>
    </w:div>
    <w:div w:id="688020774">
      <w:bodyDiv w:val="1"/>
      <w:marLeft w:val="0"/>
      <w:marRight w:val="0"/>
      <w:marTop w:val="0"/>
      <w:marBottom w:val="0"/>
      <w:divBdr>
        <w:top w:val="none" w:sz="0" w:space="0" w:color="auto"/>
        <w:left w:val="none" w:sz="0" w:space="0" w:color="auto"/>
        <w:bottom w:val="none" w:sz="0" w:space="0" w:color="auto"/>
        <w:right w:val="none" w:sz="0" w:space="0" w:color="auto"/>
      </w:divBdr>
    </w:div>
    <w:div w:id="740253824">
      <w:bodyDiv w:val="1"/>
      <w:marLeft w:val="0"/>
      <w:marRight w:val="0"/>
      <w:marTop w:val="0"/>
      <w:marBottom w:val="0"/>
      <w:divBdr>
        <w:top w:val="none" w:sz="0" w:space="0" w:color="auto"/>
        <w:left w:val="none" w:sz="0" w:space="0" w:color="auto"/>
        <w:bottom w:val="none" w:sz="0" w:space="0" w:color="auto"/>
        <w:right w:val="none" w:sz="0" w:space="0" w:color="auto"/>
      </w:divBdr>
    </w:div>
    <w:div w:id="1420951800">
      <w:bodyDiv w:val="1"/>
      <w:marLeft w:val="0"/>
      <w:marRight w:val="0"/>
      <w:marTop w:val="0"/>
      <w:marBottom w:val="0"/>
      <w:divBdr>
        <w:top w:val="none" w:sz="0" w:space="0" w:color="auto"/>
        <w:left w:val="none" w:sz="0" w:space="0" w:color="auto"/>
        <w:bottom w:val="none" w:sz="0" w:space="0" w:color="auto"/>
        <w:right w:val="none" w:sz="0" w:space="0" w:color="auto"/>
      </w:divBdr>
    </w:div>
    <w:div w:id="1497765905">
      <w:bodyDiv w:val="1"/>
      <w:marLeft w:val="0"/>
      <w:marRight w:val="0"/>
      <w:marTop w:val="0"/>
      <w:marBottom w:val="0"/>
      <w:divBdr>
        <w:top w:val="none" w:sz="0" w:space="0" w:color="auto"/>
        <w:left w:val="none" w:sz="0" w:space="0" w:color="auto"/>
        <w:bottom w:val="none" w:sz="0" w:space="0" w:color="auto"/>
        <w:right w:val="none" w:sz="0" w:space="0" w:color="auto"/>
      </w:divBdr>
    </w:div>
    <w:div w:id="1905875377">
      <w:bodyDiv w:val="1"/>
      <w:marLeft w:val="0"/>
      <w:marRight w:val="0"/>
      <w:marTop w:val="0"/>
      <w:marBottom w:val="0"/>
      <w:divBdr>
        <w:top w:val="none" w:sz="0" w:space="0" w:color="auto"/>
        <w:left w:val="none" w:sz="0" w:space="0" w:color="auto"/>
        <w:bottom w:val="none" w:sz="0" w:space="0" w:color="auto"/>
        <w:right w:val="none" w:sz="0" w:space="0" w:color="auto"/>
      </w:divBdr>
    </w:div>
    <w:div w:id="199105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809</Words>
  <Characters>4612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Wendy</dc:creator>
  <cp:keywords/>
  <dc:description/>
  <cp:lastModifiedBy>Bell, Wendy</cp:lastModifiedBy>
  <cp:revision>2</cp:revision>
  <dcterms:created xsi:type="dcterms:W3CDTF">2026-07-15T18:19:00Z</dcterms:created>
  <dcterms:modified xsi:type="dcterms:W3CDTF">2026-07-15T18:19:00Z</dcterms:modified>
</cp:coreProperties>
</file>